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bookmarkStart w:id="0" w:name="_GoBack"/>
      <w:bookmarkEnd w:id="0"/>
      <w:r>
        <w:rPr>
          <w:rFonts w:hint="eastAsia"/>
          <w:sz w:val="32"/>
          <w:szCs w:val="32"/>
          <w:lang w:val="en-US" w:eastAsia="zh-CN"/>
        </w:rPr>
        <w:t xml:space="preserve">语文学科寒假作业（复习） 第15课时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5EB97D5A">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jc w:val="left"/>
        <w:textAlignment w:val="auto"/>
        <w:rPr>
          <w:rFonts w:hint="eastAsia" w:ascii="仿宋" w:hAnsi="仿宋" w:eastAsia="仿宋" w:cs="仿宋"/>
          <w:color w:val="FF0000"/>
          <w:sz w:val="24"/>
          <w:szCs w:val="32"/>
          <w:lang w:val="en-US" w:eastAsia="zh-CN"/>
        </w:rPr>
      </w:pPr>
      <w:r>
        <w:rPr>
          <w:rFonts w:hint="eastAsia" w:ascii="仿宋" w:hAnsi="仿宋" w:eastAsia="仿宋" w:cs="仿宋"/>
          <w:color w:val="FF0000"/>
          <w:sz w:val="24"/>
          <w:szCs w:val="32"/>
          <w:lang w:val="en-US" w:eastAsia="zh-CN"/>
        </w:rPr>
        <w:t>比喻手法基本知识及答题技巧：</w:t>
      </w:r>
    </w:p>
    <w:p w14:paraId="39EFDCA3">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一、构成</w:t>
      </w:r>
    </w:p>
    <w:p w14:paraId="6D0CBFFD">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比喻构成：本体是“……”，喻体是“……”，比喻词是“……”。把“……”比作“……”（前面的本体喻体和比喻词一般在只考比喻这一修辞手法时需要写如果考的是比喻和拟人两个修辞手法就可以不用写，避免答案冗长。）</w:t>
      </w:r>
    </w:p>
    <w:p w14:paraId="2CEAE07F">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二、表达效果</w:t>
      </w:r>
    </w:p>
    <w:p w14:paraId="078EC26B">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生动性。比喻手法通常能使抽象的事物具体化，使描写更加生动。答题套路常为：生动形象地写出了“……”（原文内容）。例如：“通过比喻，文中生动形象地描绘了‘他的笑容’的温暖和明亮，让读者能够直观感受到其带来的愉悦和舒适。”</w:t>
      </w:r>
    </w:p>
    <w:p w14:paraId="5E3340AD">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情感表达：比喻往往带有作者的情感色彩，有助于表达作者的思想情感。答题套路常为：表达了……（作者的思想情感）。例如：“作者通过‘春天的阳光’这一喻体，不仅描绘了笑容的温暖，也表达了对某人或某事的喜爱和赞美。”</w:t>
      </w:r>
    </w:p>
    <w:p w14:paraId="2FFE0480">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三、套话与深化</w:t>
      </w:r>
    </w:p>
    <w:p w14:paraId="3270B2B4">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1.鲜明印象：比喻手法能给人留下深刻的印象，增强文章的感染力。例如：“通过比喻，作者成功地让读者对‘他的笑容’产生了深刻的印象，这种笑容仿佛就在眼前，让人难以忘怀。”</w:t>
      </w:r>
    </w:p>
    <w:p w14:paraId="75278DF5">
      <w:pPr>
        <w:keepNext w:val="0"/>
        <w:keepLines w:val="0"/>
        <w:pageBreakBefore w:val="0"/>
        <w:widowControl w:val="0"/>
        <w:pBdr>
          <w:top w:val="dotDash" w:color="0070C0" w:sz="4" w:space="1"/>
          <w:left w:val="dotDash" w:color="0070C0" w:sz="4" w:space="4"/>
          <w:bottom w:val="dotDash" w:color="0070C0" w:sz="4" w:space="1"/>
          <w:right w:val="dotDash" w:color="0070C0" w:sz="4" w:space="4"/>
        </w:pBdr>
        <w:kinsoku/>
        <w:wordWrap/>
        <w:overflowPunct/>
        <w:topLinePunct w:val="0"/>
        <w:autoSpaceDE/>
        <w:autoSpaceDN/>
        <w:bidi w:val="0"/>
        <w:adjustRightInd/>
        <w:snapToGrid w:val="0"/>
        <w:spacing w:line="240" w:lineRule="auto"/>
        <w:ind w:firstLine="480" w:firstLineChars="200"/>
        <w:jc w:val="left"/>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2.想象力：比喻能激发读者的想象力，使文章更具艺术魅力。例如：“作者用‘春天的阳光’这一生动的喻体，激发了读者的想象力，让读者能够根据自己的经验去想象那种温暖而明亮的笑容。”</w:t>
      </w:r>
    </w:p>
    <w:p w14:paraId="2CF0E982">
      <w:pPr>
        <w:numPr>
          <w:ilvl w:val="0"/>
          <w:numId w:val="0"/>
        </w:numPr>
        <w:rPr>
          <w:rFonts w:hint="eastAsia"/>
          <w:sz w:val="32"/>
          <w:szCs w:val="32"/>
          <w:lang w:val="en-US" w:eastAsia="zh-CN"/>
        </w:rPr>
      </w:pPr>
      <w:r>
        <w:rPr>
          <w:rFonts w:hint="eastAsia"/>
          <w:sz w:val="32"/>
          <w:szCs w:val="32"/>
          <w:lang w:val="en-US" w:eastAsia="zh-CN"/>
        </w:rPr>
        <w:t>二、练习模块</w:t>
      </w:r>
    </w:p>
    <w:p w14:paraId="26B7B186">
      <w:pPr>
        <w:shd w:val="clear" w:color="auto" w:fill="auto"/>
        <w:spacing w:line="360" w:lineRule="auto"/>
        <w:jc w:val="left"/>
        <w:textAlignment w:val="center"/>
        <w:rPr>
          <w:sz w:val="24"/>
          <w:szCs w:val="32"/>
        </w:rPr>
      </w:pPr>
      <w:r>
        <w:rPr>
          <w:rFonts w:hint="eastAsia"/>
          <w:sz w:val="24"/>
          <w:szCs w:val="32"/>
          <w:lang w:val="en-US" w:eastAsia="zh-CN"/>
        </w:rPr>
        <w:t>一、</w:t>
      </w:r>
      <w:r>
        <w:rPr>
          <w:sz w:val="24"/>
          <w:szCs w:val="32"/>
        </w:rPr>
        <w:t>阅读下面的文字，完成下题。</w:t>
      </w:r>
    </w:p>
    <w:p w14:paraId="703C105D">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作为“国家相册”，纪录片有传承文化、传播文明的重要使命。近年来，</w:t>
      </w:r>
      <w:r>
        <w:rPr>
          <w:rFonts w:hint="eastAsia" w:ascii="楷体" w:hAnsi="楷体" w:eastAsia="楷体" w:cs="楷体"/>
          <w:sz w:val="24"/>
          <w:szCs w:val="32"/>
          <w:u w:val="wave"/>
        </w:rPr>
        <w:t>①一大批题材各异、形态不同的优秀纪录片，②生动深入地讲述着中华文明故事，③深受广大观众所好评。④虽然这些优秀纪录片千姿百态，⑤却拥有一个显著的共性，⑥即深挖“新”与“常”，⑦于新处见常，于常处出新，⑧以守正创新呈现中华文明的博大精深。</w:t>
      </w:r>
      <w:r>
        <w:rPr>
          <w:rFonts w:hint="eastAsia" w:ascii="楷体" w:hAnsi="楷体" w:eastAsia="楷体" w:cs="楷体"/>
          <w:sz w:val="24"/>
          <w:szCs w:val="32"/>
        </w:rPr>
        <w:t>《“字”从遇见你》单集5分钟，每集聚焦一个汉字，节奏明快，以说唱、动画等方式讲述汉字的独特性、延续性；《如果国宝会说话》基于对一件件文物细致独到的观察，让文物“自我表达”，讲述中华文明故事；《书简阅中国》通过30封古人书信，联通古人与现代人的共同情感，纸短情长；《鲜生史》通过鲁迅、苏轼、曹雪芹、白居易与美食的渊源，展示美食里的中国……</w:t>
      </w:r>
    </w:p>
    <w:p w14:paraId="1D60E79A">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中华文明源远流长，生生不息，是纪录片创作的无穷宝藏。坚持守正创新，纪录片在讲好中华文明故事方面，拥有无限可能，令人期待。</w:t>
      </w:r>
    </w:p>
    <w:p w14:paraId="2BDBA66D">
      <w:pPr>
        <w:shd w:val="clear" w:color="auto" w:fill="auto"/>
        <w:spacing w:line="360" w:lineRule="auto"/>
        <w:ind w:firstLine="560"/>
        <w:jc w:val="right"/>
        <w:textAlignment w:val="center"/>
        <w:rPr>
          <w:rFonts w:hint="eastAsia" w:ascii="楷体" w:hAnsi="楷体" w:eastAsia="楷体" w:cs="楷体"/>
          <w:sz w:val="24"/>
          <w:szCs w:val="32"/>
        </w:rPr>
      </w:pPr>
      <w:r>
        <w:rPr>
          <w:rFonts w:hint="eastAsia" w:ascii="楷体" w:hAnsi="楷体" w:eastAsia="楷体" w:cs="楷体"/>
          <w:sz w:val="24"/>
          <w:szCs w:val="32"/>
        </w:rPr>
        <w:t>（摘自《人民日报》2023年08月16日，有删改）</w:t>
      </w:r>
    </w:p>
    <w:p w14:paraId="58B81813">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79" w:leftChars="0" w:hanging="379" w:hangingChars="158"/>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．下列各项中省略号用法与文中相同的是（   ）</w:t>
      </w:r>
    </w:p>
    <w:p w14:paraId="5E36579D">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79" w:leftChars="0" w:hanging="379" w:hangingChars="158"/>
        <w:jc w:val="left"/>
        <w:textAlignment w:val="center"/>
        <w:rPr>
          <w:rFonts w:hint="eastAsia" w:ascii="仿宋" w:hAnsi="仿宋" w:eastAsia="仿宋" w:cs="仿宋"/>
          <w:sz w:val="24"/>
          <w:szCs w:val="24"/>
        </w:rPr>
      </w:pPr>
      <w:r>
        <w:rPr>
          <w:rFonts w:hint="eastAsia" w:ascii="仿宋" w:hAnsi="仿宋" w:eastAsia="仿宋" w:cs="仿宋"/>
          <w:sz w:val="24"/>
          <w:szCs w:val="24"/>
        </w:rPr>
        <w:t>A．她轻轻地哼起了《摇篮曲》：“月儿明，风儿静，树叶儿遮窗棂啊，蛐蛐儿叫铮铮……”</w:t>
      </w:r>
    </w:p>
    <w:p w14:paraId="23C1779F">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79" w:leftChars="0" w:hanging="379" w:hangingChars="158"/>
        <w:jc w:val="left"/>
        <w:textAlignment w:val="center"/>
        <w:rPr>
          <w:rFonts w:hint="eastAsia" w:ascii="仿宋" w:hAnsi="仿宋" w:eastAsia="仿宋" w:cs="仿宋"/>
          <w:sz w:val="24"/>
          <w:szCs w:val="24"/>
        </w:rPr>
      </w:pPr>
      <w:r>
        <w:rPr>
          <w:rFonts w:hint="eastAsia" w:ascii="仿宋" w:hAnsi="仿宋" w:eastAsia="仿宋" w:cs="仿宋"/>
          <w:sz w:val="24"/>
          <w:szCs w:val="24"/>
        </w:rPr>
        <w:t>B．在这千万被饲养者中间，没有热，没有希望，没有光，没有温情……没有法律，没有人道。”</w:t>
      </w:r>
    </w:p>
    <w:p w14:paraId="5DDACB4C">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79" w:leftChars="0" w:hanging="379" w:hangingChars="158"/>
        <w:jc w:val="left"/>
        <w:textAlignment w:val="center"/>
        <w:rPr>
          <w:rFonts w:hint="eastAsia" w:ascii="仿宋" w:hAnsi="仿宋" w:eastAsia="仿宋" w:cs="仿宋"/>
          <w:sz w:val="24"/>
          <w:szCs w:val="24"/>
        </w:rPr>
      </w:pPr>
      <w:r>
        <w:rPr>
          <w:rFonts w:hint="eastAsia" w:ascii="仿宋" w:hAnsi="仿宋" w:eastAsia="仿宋" w:cs="仿宋"/>
          <w:sz w:val="24"/>
          <w:szCs w:val="24"/>
        </w:rPr>
        <w:t>C．看着他留给我的这幅画，良久，我的心底里，好像有一颗种子在生根、发芽……</w:t>
      </w:r>
    </w:p>
    <w:p w14:paraId="4BCCE568">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578" w:leftChars="0" w:hanging="578" w:hangingChars="241"/>
        <w:jc w:val="left"/>
        <w:textAlignment w:val="center"/>
        <w:rPr>
          <w:rFonts w:hint="eastAsia" w:ascii="仿宋" w:hAnsi="仿宋" w:eastAsia="仿宋" w:cs="仿宋"/>
          <w:sz w:val="24"/>
          <w:szCs w:val="24"/>
        </w:rPr>
      </w:pPr>
      <w:r>
        <w:rPr>
          <w:rFonts w:hint="eastAsia" w:ascii="仿宋" w:hAnsi="仿宋" w:eastAsia="仿宋" w:cs="仿宋"/>
          <w:sz w:val="24"/>
          <w:szCs w:val="24"/>
        </w:rPr>
        <w:t>D．他望着那捆书，用微弱的声音说：“你们要……好好学习……将来……做有用……的人！</w:t>
      </w:r>
    </w:p>
    <w:p w14:paraId="37DC4BC9">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79" w:leftChars="0" w:hanging="379" w:hangingChars="158"/>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．文中划波浪线的部分有两处表述不当，请指出其序号并作修改，使语言表达准确流畅，逻辑严密，不得改变原意。</w:t>
      </w:r>
    </w:p>
    <w:p w14:paraId="54DA067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p>
    <w:p w14:paraId="3E4B6277">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p>
    <w:p w14:paraId="63221DFE">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p>
    <w:p w14:paraId="7C1D6602">
      <w:pPr>
        <w:keepNext w:val="0"/>
        <w:keepLines w:val="0"/>
        <w:pageBreakBefore w:val="0"/>
        <w:widowControl w:val="0"/>
        <w:shd w:val="clear" w:color="auto" w:fill="auto"/>
        <w:kinsoku/>
        <w:wordWrap/>
        <w:overflowPunct/>
        <w:topLinePunct w:val="0"/>
        <w:autoSpaceDE/>
        <w:autoSpaceDN/>
        <w:bidi w:val="0"/>
        <w:adjustRightInd/>
        <w:snapToGrid/>
        <w:spacing w:line="360" w:lineRule="exact"/>
        <w:ind w:left="380"/>
        <w:jc w:val="left"/>
        <w:textAlignment w:val="center"/>
        <w:rPr>
          <w:rFonts w:hint="eastAsia" w:ascii="仿宋" w:hAnsi="仿宋" w:eastAsia="仿宋" w:cs="仿宋"/>
          <w:sz w:val="24"/>
          <w:szCs w:val="24"/>
        </w:rPr>
      </w:pPr>
    </w:p>
    <w:p w14:paraId="3AC08C2C">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exact"/>
        <w:ind w:left="216" w:leftChars="0" w:hanging="216" w:hangingChars="90"/>
        <w:jc w:val="left"/>
        <w:textAlignment w:val="center"/>
        <w:rPr>
          <w:rFonts w:hint="eastAsia" w:ascii="仿宋" w:hAnsi="仿宋" w:eastAsia="仿宋" w:cs="仿宋"/>
          <w:sz w:val="24"/>
          <w:szCs w:val="24"/>
        </w:rPr>
      </w:pPr>
      <w:r>
        <w:rPr>
          <w:rFonts w:hint="eastAsia" w:ascii="仿宋" w:hAnsi="仿宋" w:eastAsia="仿宋" w:cs="仿宋"/>
          <w:sz w:val="24"/>
          <w:szCs w:val="24"/>
        </w:rPr>
        <w:t>优秀的纪录片的命名往往也很有艺术性，请结合文本，对“‘字’从遇见你”“鲜生史”两个片名，谈谈你的理解。</w:t>
      </w:r>
    </w:p>
    <w:p w14:paraId="75CE063A">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647EBD80">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4B801269">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105AC38D">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10AC1052">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614CEB60">
      <w:pPr>
        <w:shd w:val="clear" w:color="auto" w:fill="auto"/>
        <w:spacing w:line="360" w:lineRule="auto"/>
        <w:jc w:val="left"/>
        <w:textAlignment w:val="center"/>
        <w:rPr>
          <w:rFonts w:hint="eastAsia"/>
          <w:sz w:val="24"/>
          <w:szCs w:val="32"/>
          <w:lang w:val="en-US" w:eastAsia="zh-CN"/>
        </w:rPr>
      </w:pPr>
      <w:r>
        <w:rPr>
          <w:rFonts w:hint="eastAsia"/>
          <w:sz w:val="24"/>
          <w:szCs w:val="32"/>
          <w:lang w:val="en-US" w:eastAsia="zh-CN"/>
        </w:rPr>
        <w:t>二、阅读下面的文字，完成下面小题。</w:t>
      </w:r>
    </w:p>
    <w:p w14:paraId="034059FF">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草丛里的“纺织娘”“油葫芦”总在鸣叫着提醒她。台儿沟在哪儿？她向前望去，她看见迎面有一颗颗黑点在铁轨上蠕动。再近一些她才看清，那是人，是迎着她走过来的人群。第一个是凤娇，凤娇身后是台儿沟的姐妹们。</w:t>
      </w:r>
    </w:p>
    <w:p w14:paraId="3BB4AF33">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w:t>
      </w:r>
    </w:p>
    <w:p w14:paraId="62D72779">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山谷里突然爆发了姑娘们欢乐的呐喊。</w:t>
      </w:r>
      <w:r>
        <w:rPr>
          <w:rFonts w:hint="eastAsia" w:ascii="楷体" w:hAnsi="楷体" w:eastAsia="楷体" w:cs="楷体"/>
          <w:sz w:val="24"/>
          <w:szCs w:val="32"/>
          <w:u w:val="wave"/>
        </w:rPr>
        <w:t>她们叫着香雪的名字，声音是那样奔放，热烈；她们笑着，笑得是那样不加掩饰，无所顾忌。</w:t>
      </w:r>
      <w:r>
        <w:rPr>
          <w:rFonts w:hint="eastAsia" w:ascii="楷体" w:hAnsi="楷体" w:eastAsia="楷体" w:cs="楷体"/>
          <w:sz w:val="24"/>
          <w:szCs w:val="32"/>
        </w:rPr>
        <w:t>古老的群山终于被感动得战栗了，它发出洪亮低沉的回音，和她们共同欢呼着。</w:t>
      </w:r>
    </w:p>
    <w:p w14:paraId="414F2F98">
      <w:pPr>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line="360" w:lineRule="exact"/>
        <w:ind w:left="0" w:leftChars="0" w:firstLine="0" w:firstLineChars="0"/>
        <w:jc w:val="left"/>
        <w:textAlignment w:val="center"/>
        <w:rPr>
          <w:rFonts w:hint="eastAsia" w:ascii="仿宋" w:hAnsi="仿宋" w:eastAsia="仿宋" w:cs="仿宋"/>
          <w:sz w:val="24"/>
          <w:szCs w:val="24"/>
        </w:rPr>
      </w:pPr>
      <w:r>
        <w:rPr>
          <w:rFonts w:hint="eastAsia" w:ascii="仿宋" w:hAnsi="仿宋" w:eastAsia="仿宋" w:cs="仿宋"/>
          <w:sz w:val="24"/>
          <w:szCs w:val="24"/>
        </w:rPr>
        <w:t>下列各句中的引号，和文中引号作用相同的一项是（   ）</w:t>
      </w:r>
    </w:p>
    <w:p w14:paraId="15B4375E">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A．天空那么蓝，那么高。一群大雁往南飞，一会儿排成个“人”字，一会儿排成个“一”字。</w:t>
      </w:r>
    </w:p>
    <w:p w14:paraId="653C361F">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B．凤娇照例跑到第三节车厢去找她的“北京话”，香雪系紧头上的紫红色线围巾。</w:t>
      </w:r>
    </w:p>
    <w:p w14:paraId="3C009642">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C．消息忽然停顿了，下来的伤员只是简单地回答“在打”，或是“在巷战”。</w:t>
      </w:r>
    </w:p>
    <w:p w14:paraId="0B093DE3">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D．有几个“慈祥”的老板到小菜场去收集一些莴苣的菜叶，用盐一浸，这就是她们难得的佳肴。</w:t>
      </w:r>
    </w:p>
    <w:p w14:paraId="585FE156">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．文中画波浪线的句子可以改写成“她们奔放、热烈地叫着香雪的名字；她们不加掩饰、无所顾忌地笑着。”从语义上看二者基本相同，为什么说原文表达效果更好？</w:t>
      </w:r>
    </w:p>
    <w:p w14:paraId="646E29D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53D11DBD">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0C16505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22EB732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6CB0576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3864148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lang w:val="en-US" w:eastAsia="zh-CN"/>
        </w:rPr>
      </w:pPr>
    </w:p>
    <w:p w14:paraId="72FA6A75">
      <w:pPr>
        <w:shd w:val="clear" w:color="auto" w:fill="auto"/>
        <w:spacing w:line="360" w:lineRule="auto"/>
        <w:jc w:val="left"/>
        <w:textAlignment w:val="center"/>
        <w:rPr>
          <w:rFonts w:hint="eastAsia" w:ascii="仿宋" w:hAnsi="仿宋" w:eastAsia="仿宋" w:cs="仿宋"/>
          <w:sz w:val="24"/>
          <w:szCs w:val="24"/>
        </w:rPr>
      </w:pPr>
      <w:r>
        <w:rPr>
          <w:rFonts w:hint="eastAsia"/>
          <w:sz w:val="24"/>
          <w:szCs w:val="32"/>
          <w:lang w:val="en-US" w:eastAsia="zh-CN"/>
        </w:rPr>
        <w:t>三、阅读下面的文字，完成下面小题。</w:t>
      </w:r>
    </w:p>
    <w:p w14:paraId="134013F7">
      <w:pPr>
        <w:shd w:val="clear" w:color="auto" w:fill="auto"/>
        <w:spacing w:line="360" w:lineRule="auto"/>
        <w:jc w:val="center"/>
        <w:textAlignment w:val="center"/>
        <w:rPr>
          <w:rFonts w:hint="eastAsia" w:ascii="楷体" w:hAnsi="楷体" w:eastAsia="楷体" w:cs="楷体"/>
          <w:sz w:val="24"/>
          <w:szCs w:val="32"/>
        </w:rPr>
      </w:pPr>
      <w:r>
        <w:rPr>
          <w:rFonts w:hint="eastAsia" w:ascii="楷体" w:hAnsi="楷体" w:eastAsia="楷体" w:cs="楷体"/>
          <w:b/>
          <w:sz w:val="24"/>
          <w:szCs w:val="32"/>
        </w:rPr>
        <w:t>阳台上的遗憾</w:t>
      </w:r>
    </w:p>
    <w:p w14:paraId="223CFB1E">
      <w:pPr>
        <w:shd w:val="clear" w:color="auto" w:fill="auto"/>
        <w:spacing w:line="360" w:lineRule="auto"/>
        <w:jc w:val="center"/>
        <w:textAlignment w:val="center"/>
        <w:rPr>
          <w:rFonts w:hint="eastAsia" w:ascii="楷体" w:hAnsi="楷体" w:eastAsia="楷体" w:cs="楷体"/>
          <w:sz w:val="24"/>
          <w:szCs w:val="32"/>
        </w:rPr>
      </w:pPr>
      <w:r>
        <w:rPr>
          <w:rFonts w:hint="eastAsia" w:ascii="楷体" w:hAnsi="楷体" w:eastAsia="楷体" w:cs="楷体"/>
          <w:sz w:val="24"/>
          <w:szCs w:val="32"/>
        </w:rPr>
        <w:t>韩少功</w:t>
      </w:r>
    </w:p>
    <w:p w14:paraId="308C0648">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从某种意义上来说，建筑是人心的外化和物化。南方在古代为蛮，华外之地，建筑上也就多有蛮风的留影。尤其到海口一看，尽管这里地势平坦并无重叠式的山峦起伏，但前人留下的老街几乎很少有直的，正的，这些随意和即兴的作品，呈礼崩乐坏纲纪不存之象，总是令初来的北方人吃惊。</w:t>
      </w:r>
      <w:r>
        <w:rPr>
          <w:rFonts w:hint="eastAsia" w:ascii="楷体" w:hAnsi="楷体" w:eastAsia="楷体" w:cs="楷体"/>
          <w:sz w:val="24"/>
          <w:szCs w:val="32"/>
          <w:u w:val="wave"/>
        </w:rPr>
        <w:t>可以想象，种种偏门和曲道，很合适隐藏神话、巫术和反叛</w:t>
      </w:r>
      <w:r>
        <w:rPr>
          <w:rFonts w:hint="eastAsia" w:ascii="楷体" w:hAnsi="楷体" w:eastAsia="楷体" w:cs="楷体"/>
          <w:sz w:val="24"/>
          <w:szCs w:val="32"/>
        </w:rPr>
        <w:t>，要展示天子威仪和官府阵仗，却不那么方便。留存在这些破壁残阶上的，是一种天高皇帝远的自由和活泼，是一种封建正统文化的稀疏和涣散。虽然免不了给人一点混乱之虞，却也生机勃勃。他们不像北方四合院，俨然规规矩矩的顺民和良仆，一栋一檐的定向，都严格遵循天理和祖制，不越雷池。</w:t>
      </w:r>
    </w:p>
    <w:p w14:paraId="40BA33EF">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当然，南北文化一直在悄悄融汇。建筑外观上的南北差异，并不妨碍南方的宅院，尤其是一些富宅，其实与北方的四合院一样，也是很见等级的，有一些耳房或偏间，可供主人安置侍卫和女佣：很讲究家庭封闭与谐和的，有东西两厢，甚至有前后几进，可供主人安排儿孙及其宝眷，包容儿孙满堂笑语喧哗的节日大团圆。在那正厅大堂里正襟入坐，上下分明，主次分明，三纲五常的感觉油然而生。倘若在庭院中春日观花，夏日听蝉，箫吹秋月，酒饮冬霜，也就免不了生出一种陶潜式的冲淡和曹雪芹式的伤感，</w:t>
      </w:r>
      <w:r>
        <w:rPr>
          <w:rFonts w:hint="eastAsia" w:ascii="楷体" w:hAnsi="楷体" w:eastAsia="楷体" w:cs="楷体"/>
          <w:sz w:val="24"/>
          <w:szCs w:val="32"/>
          <w:u w:val="wave"/>
        </w:rPr>
        <w:t>汉文化一直也在这样的南国宅院里咳血和低吟。</w:t>
      </w:r>
    </w:p>
    <w:p w14:paraId="71DFFFF7">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这一类宅院，在现代化的潮流面前一一倾颓，当然是无可避免的结局。金钱成了比血缘更为强有力的社会纽带，个人成了比家庭更重要的社会单元，大家庭开始向小家庭解体，小家庭又正在被独身风气蚕食，加上都市生活一胎化，已使旧式宅院的三进两厢之类十分多余。要多家合住一院，又不大方便保护现代人的隐私，谁愿意起居出入喜怒哀乐都在邻居的众目睽睽之下？</w:t>
      </w:r>
    </w:p>
    <w:p w14:paraId="750ADD86">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如今高楼大厦正在显现着新的社会结构，展拓着新的心理空间，但一般来说缺少个性，以其水泥和玻璃，正在统一着每一个城市的面容和表情，正在不分南北地制定出彼此相似的生活图景。人们走入同样的电梯，推开同样的窗户，坐上同样的马桶，在同一时刻关闭电视并在同一时刻打出哈欠。长此下去，环境也可以反过来侵染人心，会不会使它的居民产生同样流行的话题，同样的购物计划，同样的恋爱经历以及同样的怀旧情绪？以前有一些人说，儒家造成文化的大一统，其实，现代工业对文化趋向的推动作用，来得更加猛烈和广泛，行将把世界上任何一个天涯海角，都制作成建筑的仿纽约，服装的假巴黎，家用电器的赝本东京——所有的城市，越来越成为一个城市。</w:t>
      </w:r>
    </w:p>
    <w:p w14:paraId="39C533D3">
      <w:pPr>
        <w:shd w:val="clear" w:color="auto" w:fill="auto"/>
        <w:spacing w:line="360" w:lineRule="auto"/>
        <w:ind w:firstLine="560"/>
        <w:jc w:val="left"/>
        <w:textAlignment w:val="center"/>
        <w:rPr>
          <w:rFonts w:hint="eastAsia" w:ascii="楷体" w:hAnsi="楷体" w:eastAsia="楷体" w:cs="楷体"/>
          <w:sz w:val="24"/>
          <w:szCs w:val="32"/>
        </w:rPr>
      </w:pPr>
      <w:r>
        <w:rPr>
          <w:rFonts w:hint="eastAsia" w:ascii="楷体" w:hAnsi="楷体" w:eastAsia="楷体" w:cs="楷体"/>
          <w:sz w:val="24"/>
          <w:szCs w:val="32"/>
        </w:rPr>
        <w:t>这种高楼大厦的新神话拔地升天，</w:t>
      </w:r>
      <w:r>
        <w:rPr>
          <w:rFonts w:hint="eastAsia" w:ascii="楷体" w:hAnsi="楷体" w:eastAsia="楷体" w:cs="楷体"/>
          <w:sz w:val="24"/>
          <w:szCs w:val="32"/>
          <w:u w:val="wave"/>
        </w:rPr>
        <w:t>也正在把我们的天空挤压和分割得狭窄零碎</w:t>
      </w:r>
      <w:r>
        <w:rPr>
          <w:rFonts w:hint="eastAsia" w:ascii="楷体" w:hAnsi="楷体" w:eastAsia="楷体" w:cs="楷体"/>
          <w:sz w:val="24"/>
          <w:szCs w:val="32"/>
        </w:rPr>
        <w:t>，正在使四季在隔热玻璃外变得暧昧不清，正在使田野和鸟语变得十分希罕和遥远。清代张潮说：“因雪想高士，因花想美人，因酒想侠客，因月想好友，因山水而想得意诗文。”如此清心和雅趣，似乎连同产生它的旧式宅院，已经永远被高楼大厦埋葬在地基下面了。全球的高楼居民和大厦房客们，相当多已习惯于一边吃快餐食品，一边因雪想堵车，因花想开业，因酒想公关，因月想星球大战，因山水想开发区批文。当然，在某一天，我们也可以步入阳台，在铁笼般的防盗网里，或者在汽车疾驰的沙沙声里，一如既往地观花或听蝉，月下吹箫或霜中饮酒，但那毕竟有点像勉勉强强的代用品，有点像二胡拉贝多芬，或者是在泳池里远航，少了一点真趣。这不能不使人遗憾。</w:t>
      </w:r>
      <w:r>
        <w:rPr>
          <w:rFonts w:hint="eastAsia" w:ascii="楷体" w:hAnsi="楷体" w:eastAsia="楷体" w:cs="楷体"/>
          <w:sz w:val="24"/>
          <w:szCs w:val="32"/>
          <w:u w:val="wave"/>
        </w:rPr>
        <w:t>这遗憾常常是历史进步后寂寞的影子</w:t>
      </w:r>
      <w:r>
        <w:rPr>
          <w:rFonts w:hint="eastAsia" w:ascii="楷体" w:hAnsi="楷体" w:eastAsia="楷体" w:cs="楷体"/>
          <w:sz w:val="24"/>
          <w:szCs w:val="32"/>
        </w:rPr>
        <w:t>。</w:t>
      </w:r>
    </w:p>
    <w:p w14:paraId="1EAAC8A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．对文中划波浪线的句子的解读，下列说法不正确的一项是（   ）</w:t>
      </w:r>
    </w:p>
    <w:p w14:paraId="0C84B1D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A．“汉文化一直也在这样的南国宅院里咳血和低吟。”——“咳血”和“低吟”运用拟人的手法，形象地写出了南方建筑蕴含着病变、陈腐的文化气息。</w:t>
      </w:r>
    </w:p>
    <w:p w14:paraId="07555D8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B．“可以想象，种种偏门和曲道，很合适隐藏神话、巫术和反叛”——“神话”“巫术”“反叛”象征南方建筑所体现的与中原正统儒家文化的背离的文化内涵。</w:t>
      </w:r>
    </w:p>
    <w:p w14:paraId="54A31C0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C．“也正在把我们的天空挤压和分割得狭窄零碎”——“挤压”“分割”形象地写出现代高楼大厦所代表的新时代文化对中国传统文化的破坏。</w:t>
      </w:r>
    </w:p>
    <w:p w14:paraId="12BAF79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D．“这遗憾常常是历史进步后寂寞的影子。”——“寂寞的影子”写出作者对历史的进步所伴随的许多传统文化没落的无奈之情。</w:t>
      </w:r>
    </w:p>
    <w:p w14:paraId="73CC9D40">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综观全文，对“遗憾”一词的理解不正确的一项是（   ）</w:t>
      </w:r>
    </w:p>
    <w:p w14:paraId="5859B92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A．缺少个性的现代化建筑正在使城市的面貌趋于同一。</w:t>
      </w:r>
    </w:p>
    <w:p w14:paraId="1DC50C1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B．现代的高楼大厦缺少了传统旧式宅院的特色。</w:t>
      </w:r>
    </w:p>
    <w:p w14:paraId="5C664F5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C．城市面貌的趋同难免使人少了鲜明的个性。</w:t>
      </w:r>
    </w:p>
    <w:p w14:paraId="7F85DC8A">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rPr>
        <w:t>D．形式趋同的高楼拔地而起，会使人少了清心和雅趣。</w:t>
      </w:r>
    </w:p>
    <w:p w14:paraId="4C8B7717">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请分析文中划线句子“有点像二胡拉贝多芬”比喻手法。</w:t>
      </w:r>
    </w:p>
    <w:p w14:paraId="1EEF0E5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1CD75EA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741ACC2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3268E7B1">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6D6BBD9B">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0BFD4EA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4D9BCDC4">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请根据第一段文字概述古代南北方建筑的区别，并简述其在文中的作用。</w:t>
      </w:r>
    </w:p>
    <w:p w14:paraId="13343D4A">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FB08A1F">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4F34BEF">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1CF19474">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66542839">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2C559B88">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7FBE619A">
      <w:pPr>
        <w:keepNext w:val="0"/>
        <w:keepLines w:val="0"/>
        <w:pageBreakBefore w:val="0"/>
        <w:widowControl w:val="0"/>
        <w:numPr>
          <w:numId w:val="0"/>
        </w:numPr>
        <w:shd w:val="clear" w:color="auto" w:fill="auto"/>
        <w:kinsoku/>
        <w:wordWrap/>
        <w:overflowPunct/>
        <w:topLinePunct w:val="0"/>
        <w:autoSpaceDE/>
        <w:autoSpaceDN/>
        <w:bidi w:val="0"/>
        <w:adjustRightInd/>
        <w:snapToGrid/>
        <w:spacing w:line="360" w:lineRule="exact"/>
        <w:jc w:val="left"/>
        <w:textAlignment w:val="center"/>
        <w:rPr>
          <w:rFonts w:hint="eastAsia" w:ascii="仿宋" w:hAnsi="仿宋" w:eastAsia="仿宋" w:cs="仿宋"/>
          <w:sz w:val="24"/>
          <w:szCs w:val="24"/>
        </w:rPr>
      </w:pPr>
    </w:p>
    <w:p w14:paraId="54A7D4EE">
      <w:pPr>
        <w:keepNext w:val="0"/>
        <w:keepLines w:val="0"/>
        <w:pageBreakBefore w:val="0"/>
        <w:widowControl w:val="0"/>
        <w:shd w:val="clear" w:color="auto" w:fill="auto"/>
        <w:kinsoku/>
        <w:wordWrap/>
        <w:overflowPunct/>
        <w:topLinePunct w:val="0"/>
        <w:autoSpaceDE/>
        <w:autoSpaceDN/>
        <w:bidi w:val="0"/>
        <w:adjustRightInd/>
        <w:snapToGrid/>
        <w:spacing w:line="360" w:lineRule="exact"/>
        <w:jc w:val="left"/>
        <w:textAlignment w:val="center"/>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0000000000000000000"/>
    <w:charset w:val="00"/>
    <w:family w:val="auto"/>
    <w:pitch w:val="default"/>
    <w:sig w:usb0="00000000" w:usb1="00000000" w:usb2="00000000" w:usb3="00000000" w:csb0="00000000" w:csb1="0000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F268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C4A60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1C4A60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（第15课时） 编写人：戈莉 审核人：姜淑娴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4D252"/>
    <w:multiLevelType w:val="singleLevel"/>
    <w:tmpl w:val="FAF4D252"/>
    <w:lvl w:ilvl="0" w:tentative="0">
      <w:start w:val="3"/>
      <w:numFmt w:val="decimal"/>
      <w:suff w:val="nothing"/>
      <w:lvlText w:val="%1．"/>
      <w:lvlJc w:val="left"/>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18EA07E2"/>
    <w:rsid w:val="238C4FCD"/>
    <w:rsid w:val="3B1F3DC4"/>
    <w:rsid w:val="42984EF4"/>
    <w:rsid w:val="4DC90020"/>
    <w:rsid w:val="4E8956D1"/>
    <w:rsid w:val="6E6BCA95"/>
    <w:rsid w:val="D9B3B220"/>
    <w:rsid w:val="DEFF9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79</Words>
  <Characters>83</Characters>
  <Lines>0</Lines>
  <Paragraphs>0</Paragraphs>
  <TotalTime>3</TotalTime>
  <ScaleCrop>false</ScaleCrop>
  <LinksUpToDate>false</LinksUpToDate>
  <CharactersWithSpaces>105</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2024-10-29T16:39:00Z</dcterms:created>
  <dc:creator>LXF</dc:creator>
  <cp:lastModifiedBy>戈</cp:lastModifiedBy>
  <dcterms:modified xsi:type="dcterms:W3CDTF">2025-01-08T14:45:04Z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415CEDBC94D8D83EF01E7E67B3224301_43</vt:lpwstr>
  </property>
  <property fmtid="{D5CDD505-2E9C-101B-9397-08002B2CF9AE}" pid="4" name="KSOTemplateDocerSaveRecord">
    <vt:lpwstr>eyJoZGlkIjoiM2M2NjZkMTcxMWEzZTUyNGViODk4YWM4MjViZWQ1Y2UiLCJ1c2VySWQiOiI0NjYyODQxNTkifQ==</vt:lpwstr>
  </property>
</Properties>
</file>