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语文学科寒假作业（复习） 第12</w:t>
      </w:r>
      <w:bookmarkStart w:id="0" w:name="_GoBack"/>
      <w:bookmarkEnd w:id="0"/>
      <w:r>
        <w:rPr>
          <w:rFonts w:hint="eastAsia"/>
          <w:sz w:val="32"/>
          <w:szCs w:val="32"/>
          <w:lang w:val="en-US" w:eastAsia="zh-CN"/>
        </w:rPr>
        <w:t xml:space="preserve">课时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0F962EFF">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引议联结，是作文写作的常见的一个写作结构。</w:t>
      </w:r>
    </w:p>
    <w:p w14:paraId="765CD05D">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引，即引用或概述问题、现象、观点等作为文章的开篇，用以引起读者的注意和思考。这一环节往往简洁明了，直接点出文章要讨论的核心议题，提出中心论点。</w:t>
      </w:r>
    </w:p>
    <w:p w14:paraId="5D373C4F">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议，是文章的主体部分，主要是对引出的议题进行深入的分析和讨论。在这里，作者需要运用逻辑推理、事实论据、对比分析等多种手法，来阐述自己的观点和看法，力求论证充分、论据有力。</w:t>
      </w:r>
    </w:p>
    <w:p w14:paraId="3230C8B1">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指将议论的内容与现实生活中的情况、社会现象等相联系，通过类比、举例等方式，增强文章的现实针对性和说服力。这一环节使文章不仅仅是抽象的理论探讨，而是与现实生活紧密相连，增加了文章的深度和广度。</w:t>
      </w:r>
    </w:p>
    <w:p w14:paraId="235914E8">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结，是对全文的总结和升华，作者在这里再次强调文章的中心论点，总结文章的主要观点，甚至可以对未来进行展望或提出建议。一个好的结尾不仅能给读者留下深刻的印象，还能起到画龙点睛的作用，使文章的主题得到进一步的升华。</w:t>
      </w:r>
    </w:p>
    <w:p w14:paraId="10FD4864">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ind w:firstLine="720" w:firstLineChars="300"/>
        <w:jc w:val="left"/>
        <w:textAlignment w:val="auto"/>
        <w:rPr>
          <w:rFonts w:hint="eastAsia" w:ascii="仿宋" w:hAnsi="仿宋" w:eastAsia="仿宋" w:cs="仿宋"/>
          <w:color w:val="FF0000"/>
          <w:sz w:val="24"/>
          <w:szCs w:val="24"/>
        </w:rPr>
      </w:pPr>
      <w:r>
        <w:rPr>
          <w:rFonts w:hint="eastAsia" w:ascii="仿宋" w:hAnsi="仿宋" w:eastAsia="仿宋" w:cs="仿宋"/>
          <w:color w:val="FF0000"/>
          <w:sz w:val="24"/>
          <w:szCs w:val="24"/>
          <w:lang w:val="en-US" w:eastAsia="zh-CN"/>
        </w:rPr>
        <w:t>它常见的结构模式和段落安排如下</w:t>
      </w:r>
      <w:r>
        <w:rPr>
          <w:rFonts w:hint="eastAsia" w:ascii="仿宋" w:hAnsi="仿宋" w:eastAsia="仿宋" w:cs="仿宋"/>
          <w:color w:val="FF0000"/>
          <w:sz w:val="24"/>
          <w:szCs w:val="24"/>
        </w:rPr>
        <w:t>：</w:t>
      </w:r>
    </w:p>
    <w:p w14:paraId="7C43CD1E">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022AF4"/>
          <w:sz w:val="24"/>
          <w:szCs w:val="24"/>
          <w:lang w:val="en-US" w:eastAsia="zh-CN"/>
        </w:rPr>
      </w:pPr>
      <w:r>
        <w:rPr>
          <w:rFonts w:hint="eastAsia" w:ascii="仿宋" w:hAnsi="仿宋" w:eastAsia="仿宋" w:cs="仿宋"/>
          <w:b/>
          <w:bCs/>
          <w:color w:val="022AF4"/>
          <w:sz w:val="24"/>
          <w:szCs w:val="24"/>
          <w:lang w:val="en-US" w:eastAsia="zh-CN"/>
        </w:rPr>
        <w:t>1段：引论，提出观点。</w:t>
      </w:r>
    </w:p>
    <w:p w14:paraId="3ECC449C">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022AF4"/>
          <w:sz w:val="24"/>
          <w:szCs w:val="24"/>
          <w:lang w:val="en-US" w:eastAsia="zh-CN"/>
        </w:rPr>
      </w:pPr>
      <w:r>
        <w:rPr>
          <w:rFonts w:hint="eastAsia" w:ascii="仿宋" w:hAnsi="仿宋" w:eastAsia="仿宋" w:cs="仿宋"/>
          <w:b/>
          <w:bCs/>
          <w:color w:val="022AF4"/>
          <w:sz w:val="24"/>
          <w:szCs w:val="24"/>
          <w:lang w:val="en-US" w:eastAsia="zh-CN"/>
        </w:rPr>
        <w:t>2段：分论点①（独立成段）</w:t>
      </w:r>
    </w:p>
    <w:p w14:paraId="4AB496DB">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022AF4"/>
          <w:sz w:val="24"/>
          <w:szCs w:val="24"/>
          <w:lang w:val="en-US" w:eastAsia="zh-CN"/>
        </w:rPr>
      </w:pPr>
      <w:r>
        <w:rPr>
          <w:rFonts w:hint="eastAsia" w:ascii="仿宋" w:hAnsi="仿宋" w:eastAsia="仿宋" w:cs="仿宋"/>
          <w:b/>
          <w:bCs/>
          <w:color w:val="022AF4"/>
          <w:sz w:val="24"/>
          <w:szCs w:val="24"/>
          <w:lang w:val="en-US" w:eastAsia="zh-CN"/>
        </w:rPr>
        <w:t>3段：分论点①的论证的主体段落1。</w:t>
      </w:r>
    </w:p>
    <w:p w14:paraId="4EF0A453">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022AF4"/>
          <w:sz w:val="24"/>
          <w:szCs w:val="24"/>
          <w:lang w:val="en-US" w:eastAsia="zh-CN"/>
        </w:rPr>
      </w:pPr>
      <w:r>
        <w:rPr>
          <w:rFonts w:hint="eastAsia" w:ascii="仿宋" w:hAnsi="仿宋" w:eastAsia="仿宋" w:cs="仿宋"/>
          <w:b/>
          <w:bCs/>
          <w:color w:val="022AF4"/>
          <w:sz w:val="24"/>
          <w:szCs w:val="24"/>
          <w:lang w:val="en-US" w:eastAsia="zh-CN"/>
        </w:rPr>
        <w:t>4段：分论点②（独立成段）</w:t>
      </w:r>
    </w:p>
    <w:p w14:paraId="3B69F10A">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022AF4"/>
          <w:sz w:val="24"/>
          <w:szCs w:val="24"/>
          <w:lang w:val="en-US" w:eastAsia="zh-CN"/>
        </w:rPr>
      </w:pPr>
      <w:r>
        <w:rPr>
          <w:rFonts w:hint="eastAsia" w:ascii="仿宋" w:hAnsi="仿宋" w:eastAsia="仿宋" w:cs="仿宋"/>
          <w:b/>
          <w:bCs/>
          <w:color w:val="022AF4"/>
          <w:sz w:val="24"/>
          <w:szCs w:val="24"/>
          <w:lang w:val="en-US" w:eastAsia="zh-CN"/>
        </w:rPr>
        <w:t>5段：分论点②的论证的主体段落2。</w:t>
      </w:r>
    </w:p>
    <w:p w14:paraId="611989F2">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022AF4"/>
          <w:sz w:val="24"/>
          <w:szCs w:val="24"/>
          <w:lang w:val="en-US" w:eastAsia="zh-CN"/>
        </w:rPr>
      </w:pPr>
      <w:r>
        <w:rPr>
          <w:rFonts w:hint="eastAsia" w:ascii="仿宋" w:hAnsi="仿宋" w:eastAsia="仿宋" w:cs="仿宋"/>
          <w:b/>
          <w:bCs/>
          <w:color w:val="022AF4"/>
          <w:sz w:val="24"/>
          <w:szCs w:val="24"/>
          <w:lang w:val="en-US" w:eastAsia="zh-CN"/>
        </w:rPr>
        <w:t>6段：联系现实</w:t>
      </w:r>
    </w:p>
    <w:p w14:paraId="0D9CAC42">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022AF4"/>
          <w:sz w:val="24"/>
          <w:szCs w:val="24"/>
        </w:rPr>
      </w:pPr>
      <w:r>
        <w:rPr>
          <w:rFonts w:hint="eastAsia" w:ascii="仿宋" w:hAnsi="仿宋" w:eastAsia="仿宋" w:cs="仿宋"/>
          <w:b/>
          <w:bCs/>
          <w:color w:val="022AF4"/>
          <w:sz w:val="24"/>
          <w:szCs w:val="24"/>
          <w:lang w:val="en-US" w:eastAsia="zh-CN"/>
        </w:rPr>
        <w:t>7段：结尾，扣题总结</w:t>
      </w:r>
      <w:r>
        <w:rPr>
          <w:rFonts w:hint="eastAsia" w:ascii="仿宋" w:hAnsi="仿宋" w:eastAsia="仿宋" w:cs="仿宋"/>
          <w:b/>
          <w:bCs/>
          <w:color w:val="022AF4"/>
          <w:sz w:val="24"/>
          <w:szCs w:val="24"/>
        </w:rPr>
        <w:t>。</w:t>
      </w:r>
    </w:p>
    <w:p w14:paraId="2CF0E982">
      <w:pPr>
        <w:numPr>
          <w:ilvl w:val="0"/>
          <w:numId w:val="0"/>
        </w:numPr>
        <w:rPr>
          <w:rFonts w:hint="eastAsia"/>
          <w:sz w:val="32"/>
          <w:szCs w:val="32"/>
          <w:lang w:val="en-US" w:eastAsia="zh-CN"/>
        </w:rPr>
      </w:pPr>
      <w:r>
        <w:rPr>
          <w:rFonts w:hint="eastAsia"/>
          <w:sz w:val="32"/>
          <w:szCs w:val="32"/>
          <w:lang w:val="en-US" w:eastAsia="zh-CN"/>
        </w:rPr>
        <w:t>二、练习模块</w:t>
      </w:r>
    </w:p>
    <w:p w14:paraId="26B7B186">
      <w:pPr>
        <w:shd w:val="clear" w:color="auto" w:fill="auto"/>
        <w:spacing w:line="360" w:lineRule="auto"/>
        <w:jc w:val="left"/>
        <w:textAlignment w:val="center"/>
        <w:rPr>
          <w:sz w:val="24"/>
          <w:szCs w:val="32"/>
        </w:rPr>
      </w:pPr>
      <w:r>
        <w:rPr>
          <w:rFonts w:hint="eastAsia"/>
          <w:sz w:val="24"/>
          <w:szCs w:val="32"/>
          <w:lang w:val="en-US" w:eastAsia="zh-CN"/>
        </w:rPr>
        <w:t>一、</w:t>
      </w:r>
      <w:r>
        <w:rPr>
          <w:sz w:val="24"/>
          <w:szCs w:val="32"/>
        </w:rPr>
        <w:t>阅读下面的文字，完成下题。</w:t>
      </w:r>
    </w:p>
    <w:p w14:paraId="3AD6B8DC">
      <w:pPr>
        <w:shd w:val="clear" w:color="auto" w:fill="auto"/>
        <w:spacing w:line="360" w:lineRule="auto"/>
        <w:ind w:firstLine="560"/>
        <w:jc w:val="left"/>
        <w:textAlignment w:val="center"/>
      </w:pPr>
      <w:r>
        <w:rPr>
          <w:rFonts w:ascii="楷体" w:hAnsi="楷体" w:eastAsia="楷体" w:cs="楷体"/>
        </w:rPr>
        <w:t>诗在脱去逻辑的硬壳之后，需要的是新鲜的语言和它所呈现的极富内涵的心灵。每一首传世的中国古典诗词都具有这样一个不会被穷竭的灵魂。</w:t>
      </w:r>
      <w:r>
        <w:t>“</w:t>
      </w:r>
      <w:r>
        <w:rPr>
          <w:rFonts w:ascii="楷体" w:hAnsi="楷体" w:eastAsia="楷体" w:cs="楷体"/>
        </w:rPr>
        <w:t>境界</w:t>
      </w:r>
      <w:r>
        <w:t>”</w:t>
      </w:r>
      <w:r>
        <w:rPr>
          <w:rFonts w:ascii="楷体" w:hAnsi="楷体" w:eastAsia="楷体" w:cs="楷体"/>
        </w:rPr>
        <w:t>就是心灵的状态。后工业时代的中、西方普遍患有境界被污染病，或者作者干脆不知境界为何物。一次当我翻阅了一本</w:t>
      </w:r>
      <w:r>
        <w:t>20</w:t>
      </w:r>
      <w:r>
        <w:rPr>
          <w:rFonts w:ascii="楷体" w:hAnsi="楷体" w:eastAsia="楷体" w:cs="楷体"/>
        </w:rPr>
        <w:t>世纪</w:t>
      </w:r>
      <w:r>
        <w:t>80</w:t>
      </w:r>
      <w:r>
        <w:rPr>
          <w:rFonts w:ascii="楷体" w:hAnsi="楷体" w:eastAsia="楷体" w:cs="楷体"/>
        </w:rPr>
        <w:t>年代美国中青年诗集后，合上书，我痛苦地感到这厚厚的一本选集里只有很少的几首除外，其余都没有里尔克或华兹华斯所追求的高度。心灵的沙漠化使得很多年轻诗人的诗充满了灼热而干燥的热风，没有意境可言。爱情与欲望成一体，肉体的探险成为刺激的源头，或是塞满平庸的细节，如同杂货店的货架，诗不再给你飞越，而是沉重、平庸，读完这种诗后我开始怀疑诗存在的必要，因为后工业社会日常的生活早已充满庸俗的刺激和平庸的琐碎。</w:t>
      </w:r>
    </w:p>
    <w:p w14:paraId="13A545AB">
      <w:pPr>
        <w:shd w:val="clear" w:color="auto" w:fill="auto"/>
        <w:spacing w:line="360" w:lineRule="auto"/>
        <w:ind w:firstLine="560"/>
        <w:jc w:val="left"/>
        <w:textAlignment w:val="center"/>
      </w:pPr>
      <w:r>
        <w:rPr>
          <w:rFonts w:ascii="楷体" w:hAnsi="楷体" w:eastAsia="楷体" w:cs="楷体"/>
        </w:rPr>
        <w:t>也许是东方人的关系，我的文化使我理解：诗人的痛苦和欢乐能化成他诗歌中不可穷尽的艺术的美和力。杜甫、李白从来不会让他们生活中的痛苦成为平庸的琐碎的流水账。然而打开今天的一本美国当代诗选，有不少诗像不在意地输入计算机的记录，没有光彩，没有生命。是不是计算机文化已经使得诗魂如此麻木？我暗暗为我们今天有些年轻诗人担忧。</w:t>
      </w:r>
    </w:p>
    <w:p w14:paraId="732D3A44">
      <w:pPr>
        <w:shd w:val="clear" w:color="auto" w:fill="auto"/>
        <w:spacing w:line="360" w:lineRule="auto"/>
        <w:ind w:firstLine="560"/>
        <w:jc w:val="left"/>
        <w:textAlignment w:val="center"/>
      </w:pPr>
      <w:r>
        <w:t>“</w:t>
      </w:r>
      <w:r>
        <w:rPr>
          <w:rFonts w:ascii="楷体" w:hAnsi="楷体" w:eastAsia="楷体" w:cs="楷体"/>
        </w:rPr>
        <w:t>境界</w:t>
      </w:r>
      <w:r>
        <w:t>”</w:t>
      </w:r>
      <w:r>
        <w:rPr>
          <w:rFonts w:ascii="楷体" w:hAnsi="楷体" w:eastAsia="楷体" w:cs="楷体"/>
        </w:rPr>
        <w:t>是沙漠里的绿洲，它出现在沙漠的侵略与压抑中，但却代表沙漠的灵魂中暗存的力量与追求。如果只在诗中报道沙漠的沙粒如何如何，那真是只见沙子不见绿洲，这样的诗，有的诗人辩解说它更真实，是后现代的真实。我仍然认为诗的功能不在于统计沙子的数量，而在于点出绿洲的力量。无尽的沙子这一存在是数也数不清的可见者，它正在遮蔽我们渴望看见的绿洲，而诗人的职责正是穿过可见的痛苦的存在，触到那被隐蔽的无形的不可见的力量。追求表面的真实与准确的诗人，在看到</w:t>
      </w:r>
      <w:r>
        <w:t>“</w:t>
      </w:r>
      <w:r>
        <w:rPr>
          <w:rFonts w:ascii="楷体" w:hAnsi="楷体" w:eastAsia="楷体" w:cs="楷体"/>
        </w:rPr>
        <w:t>枯藤</w:t>
      </w:r>
      <w:r>
        <w:t>”</w:t>
      </w:r>
      <w:r>
        <w:rPr>
          <w:rFonts w:ascii="楷体" w:hAnsi="楷体" w:eastAsia="楷体" w:cs="楷体"/>
        </w:rPr>
        <w:t>时只追问这是哪一个钟点的枯藤？什么时间的</w:t>
      </w:r>
      <w:r>
        <w:t>“</w:t>
      </w:r>
      <w:r>
        <w:rPr>
          <w:rFonts w:ascii="楷体" w:hAnsi="楷体" w:eastAsia="楷体" w:cs="楷体"/>
        </w:rPr>
        <w:t>昏鸦</w:t>
      </w:r>
      <w:r>
        <w:t>”</w:t>
      </w:r>
      <w:r>
        <w:rPr>
          <w:rFonts w:ascii="楷体" w:hAnsi="楷体" w:eastAsia="楷体" w:cs="楷体"/>
        </w:rPr>
        <w:t>？在追求琐碎平庸之物的</w:t>
      </w:r>
      <w:r>
        <w:t>“</w:t>
      </w:r>
      <w:r>
        <w:rPr>
          <w:rFonts w:ascii="楷体" w:hAnsi="楷体" w:eastAsia="楷体" w:cs="楷体"/>
        </w:rPr>
        <w:t>精确</w:t>
      </w:r>
      <w:r>
        <w:t>”</w:t>
      </w:r>
      <w:r>
        <w:rPr>
          <w:rFonts w:ascii="楷体" w:hAnsi="楷体" w:eastAsia="楷体" w:cs="楷体"/>
        </w:rPr>
        <w:t>描写时，却看不见那存在于这些平常之物后面的不平常，得到了琐碎与平庸，却失去了潜在的生命的、艺术的魅力。诗能不能揭示这种暗含于可见物之后的潜在力量，是一个价值标准，至少是我在判断一首好诗时的标准之一。诗的境界代表诗人超常的悟性，穿透了可见、可数的事物的表面存在，悟到那潜在的生命的力量，和自然的深邃不可测与人的相对渺小。</w:t>
      </w:r>
    </w:p>
    <w:p w14:paraId="2E27A848">
      <w:pPr>
        <w:shd w:val="clear" w:color="auto" w:fill="auto"/>
        <w:spacing w:line="360" w:lineRule="auto"/>
        <w:ind w:firstLine="560"/>
        <w:jc w:val="left"/>
        <w:textAlignment w:val="center"/>
      </w:pPr>
      <w:r>
        <w:rPr>
          <w:rFonts w:ascii="楷体" w:hAnsi="楷体" w:eastAsia="楷体" w:cs="楷体"/>
        </w:rPr>
        <w:t>在现代西方世界，物质财富的力量占据了舞台中心，中国也许会滚向那个中心，被吸向那个物质崇拜的圣坛。我作为个人的选择与对诗歌的选择，却更感到诗歌的悟性的深意能让我穿透黄金的耀眼的光亮，看见那被遮蔽了的潜在的生命与艺术的意义。审美总是哲学的折射，人的价值观起着很大的作用。我欣赏</w:t>
      </w:r>
      <w:r>
        <w:t>“</w:t>
      </w:r>
      <w:r>
        <w:rPr>
          <w:rFonts w:ascii="楷体" w:hAnsi="楷体" w:eastAsia="楷体" w:cs="楷体"/>
        </w:rPr>
        <w:t>二战</w:t>
      </w:r>
      <w:r>
        <w:t>”</w:t>
      </w:r>
      <w:r>
        <w:rPr>
          <w:rFonts w:ascii="楷体" w:hAnsi="楷体" w:eastAsia="楷体" w:cs="楷体"/>
        </w:rPr>
        <w:t>后美国当代的诗，因为那时的诗人是在痛苦中追寻崇高，而今天的年轻的美国诗人的作品，就我所接触到的，似乎更陶醉于可见的富足的存在与物质的创造，更屈服于物质的刺激与科技的力量，他们的心灵在紧张的物质追求中，已经没有多少空间去考虑精神的需要。当然也还有一些诗人在考虑人与自然的关系，因而将思维引向无边的宇宙，走出了紧张平庸而丰富的第一世界——日常生活。也许正是这人与自然的矛盾所造成的危机能解救富足的第一世界的诗，使它能走出丰富的物质的封闭。</w:t>
      </w:r>
    </w:p>
    <w:p w14:paraId="54C1CBC0">
      <w:pPr>
        <w:shd w:val="clear" w:color="auto" w:fill="auto"/>
        <w:spacing w:line="360" w:lineRule="auto"/>
        <w:ind w:firstLine="560"/>
        <w:jc w:val="left"/>
        <w:textAlignment w:val="center"/>
      </w:pPr>
      <w:r>
        <w:rPr>
          <w:rFonts w:ascii="楷体" w:hAnsi="楷体" w:eastAsia="楷体" w:cs="楷体"/>
        </w:rPr>
        <w:t>极端崇拜物质与极端推崇寡欲同样造成对人的损伤，然而历史常常摇摆于二者之间，进入感性丰富而不迷失于其中，穿透感性丰富的表层而找见隐于其下的精神潜文本，这是诗和哲学的探险。以所有的笔墨永无满足地沉湎于感性外表的描述，或与之相反，对感性世界麻木和畏惧，空谈精神的崇高，同样都是自我欺骗，是诗和哲学的悲剧。</w:t>
      </w:r>
    </w:p>
    <w:p w14:paraId="5E766477">
      <w:pPr>
        <w:shd w:val="clear" w:color="auto" w:fill="auto"/>
        <w:spacing w:line="360" w:lineRule="auto"/>
        <w:ind w:firstLine="560"/>
        <w:jc w:val="right"/>
        <w:textAlignment w:val="center"/>
      </w:pPr>
      <w:r>
        <w:rPr>
          <w:rFonts w:ascii="楷体" w:hAnsi="楷体" w:eastAsia="楷体" w:cs="楷体"/>
        </w:rPr>
        <w:t>（选自郑敏《探索当代诗风——我心目中的好诗》，有删改）</w:t>
      </w:r>
    </w:p>
    <w:p w14:paraId="29858E44">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．下列对原文相关内容的理解和分析，不正确的一项是（   ）</w:t>
      </w:r>
    </w:p>
    <w:p w14:paraId="3A4008B5">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A．中国古典诗词都具有一个不会被穷竭的灵魂，这说明中国古代诗人境界没有被污染，心灵没有被沙漠化。</w:t>
      </w:r>
    </w:p>
    <w:p w14:paraId="52498DA8">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B．“在看到‘枯藤’时只追问这是哪一个钟点的枯藤？”这样的鉴赏不可能触到诗中被隐蔽的无形的不可见的力量。</w:t>
      </w:r>
    </w:p>
    <w:p w14:paraId="1946D1D6">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C．无论西方世界还是中国，陷入物质崇拜都可能影响诗人价值观，从而使其作品遮蔽了潜在的生命与艺术的意义。</w:t>
      </w:r>
    </w:p>
    <w:p w14:paraId="39966D3A">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D．作者认同诗人“在痛苦中追寻崇高”，但同时又认为“空谈精神崇高”是自我欺骗，具有鲜明的思辨色彩。</w:t>
      </w:r>
    </w:p>
    <w:p w14:paraId="174604D7">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．根据原文内容，下列说法不正确的一项是（   ）</w:t>
      </w:r>
    </w:p>
    <w:p w14:paraId="3836DB63">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A．境界之于诗歌创作至关重要，失却这一灵魂的诗作，其内容往往呈现的是充满庸俗的刺激和平庸的琐碎生活。</w:t>
      </w:r>
    </w:p>
    <w:p w14:paraId="5B3F2D8B">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B．“瓢弃尊无绿，炉存火似红。数州消息断，愁坐正书空。”此处杜甫升华了痛苦，不是生活的流水账，隐含深沉的家国情怀。</w:t>
      </w:r>
    </w:p>
    <w:p w14:paraId="09B123B4">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C．作者认为不少诗人借助计算机写作使得诗歌缺少诗魂而失去光彩和生命，这引起了作者对当下诗歌创作现状的担忧。</w:t>
      </w:r>
    </w:p>
    <w:p w14:paraId="456BBCE6">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D．“我是黄昏的儿子／爱上了东方黎明的女儿／但只有凝望，不能倾诉。”顾城的这首诗是诗和哲学的探险，符合文中好诗的标准。</w:t>
      </w:r>
    </w:p>
    <w:p w14:paraId="0E95F921">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．下列选项，最适合作为论据来支撑第二段观点的一项是（   ）</w:t>
      </w:r>
    </w:p>
    <w:p w14:paraId="7481F0BD">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A．诗人从来没有像今天这样真的成了阳春白雪，也从来没有像今天这样真的沦落到曲高和寡。（葛兆光）</w:t>
      </w:r>
    </w:p>
    <w:p w14:paraId="525B7226">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B．诗人昌耀善于将古汉语熔铸进自己的诗歌当中，因而读他的诗歌，会获得一种新鲜的古老感。（张伟）</w:t>
      </w:r>
    </w:p>
    <w:p w14:paraId="574CEFE2">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C．诗人要活在时代里面，要能够把时代的痛苦、欢乐、希望、动荡……最深最广地体现于一身。（郭沫若）</w:t>
      </w:r>
    </w:p>
    <w:p w14:paraId="3BAB5DE3">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D．生活中有太多人不知道自己应该怎么活着，好的诗人应该帮助他们找到耳朵和眼睛。（张二棍）</w:t>
      </w:r>
    </w:p>
    <w:p w14:paraId="1F34CC98">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4．本文是如何体现论证的严密性的？请简要分析。</w:t>
      </w:r>
    </w:p>
    <w:p w14:paraId="41289430">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p>
    <w:p w14:paraId="1CB5B174">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p>
    <w:p w14:paraId="10C97EC1">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p>
    <w:p w14:paraId="21BF386B">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p>
    <w:p w14:paraId="4BF290E5">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5．2024年6月6日，《星星》诗刊杂志计划发起新一届诗歌大赛，假如你是评委，请根据上文为组委会制定入选好诗的三条标准。</w:t>
      </w:r>
    </w:p>
    <w:p w14:paraId="317033BA">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lang w:val="en-US" w:eastAsia="zh-CN"/>
        </w:rPr>
      </w:pPr>
    </w:p>
    <w:p w14:paraId="6C25D347">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lang w:val="en-US" w:eastAsia="zh-CN"/>
        </w:rPr>
      </w:pPr>
    </w:p>
    <w:p w14:paraId="3D23CF45">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lang w:val="en-US" w:eastAsia="zh-CN"/>
        </w:rPr>
      </w:pPr>
    </w:p>
    <w:p w14:paraId="10FD9BF7">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lang w:val="en-US" w:eastAsia="zh-CN"/>
        </w:rPr>
      </w:pPr>
    </w:p>
    <w:p w14:paraId="238D2278">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lang w:val="en-US" w:eastAsia="zh-CN"/>
        </w:rPr>
      </w:pPr>
    </w:p>
    <w:p w14:paraId="2990D372">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二、语言文字运用</w:t>
      </w:r>
    </w:p>
    <w:p w14:paraId="61DE1E20">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16" w:leftChars="0" w:hanging="16" w:hangingChars="7"/>
        <w:jc w:val="left"/>
        <w:textAlignment w:val="center"/>
        <w:rPr>
          <w:rFonts w:hint="eastAsia" w:ascii="仿宋" w:hAnsi="仿宋" w:eastAsia="仿宋" w:cs="仿宋"/>
          <w:sz w:val="24"/>
          <w:szCs w:val="24"/>
        </w:rPr>
      </w:pPr>
      <w:r>
        <w:rPr>
          <w:rFonts w:hint="eastAsia" w:ascii="仿宋" w:hAnsi="仿宋" w:eastAsia="仿宋" w:cs="仿宋"/>
          <w:sz w:val="24"/>
          <w:szCs w:val="24"/>
        </w:rPr>
        <w:t>在高中语文必修上册第三单元中，我们学习了8首古典诗歌。徜徉在诗歌长廊中，我们感受魏晋风骨，领略大唐气象，品味两宋风韵……鉴赏诗歌，解读人品，体验真情。请参照以下例句，以第三单元其余7首诗歌为内容，续写两个句子，与例句构成排比。</w:t>
      </w:r>
    </w:p>
    <w:p w14:paraId="010EE40E">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例句：白居易在琵琶声的呜咽里，泪湿青衫，用真情感悟了迁谪的无奈。</w:t>
      </w:r>
    </w:p>
    <w:p w14:paraId="6ABFD500">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仿句1：      。</w:t>
      </w:r>
    </w:p>
    <w:p w14:paraId="1264726F">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仿句2：      。</w:t>
      </w:r>
    </w:p>
    <w:p w14:paraId="10EF1576">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46128EF8">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54A7D4EE">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default"/>
          <w:sz w:val="32"/>
          <w:szCs w:val="32"/>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0000000000000000000"/>
    <w:charset w:val="00"/>
    <w:family w:val="auto"/>
    <w:pitch w:val="default"/>
    <w:sig w:usb0="00000000" w:usb1="00000000" w:usb2="00000000" w:usb3="00000000" w:csb0="00000000" w:csb1="00000000"/>
  </w:font>
  <w:font w:name="楷体">
    <w:altName w:val="汉仪楷体KW"/>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CC0A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E9FB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EE9FB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32DAD5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432DAD5E">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sz w:val="18"/>
        <w:szCs w:val="18"/>
        <w:lang w:val="en-US" w:eastAsia="zh-CN"/>
      </w:rPr>
      <w:t>横峰中学学生寒假作业（学科） 编号：hfzx （第12课时） 编写人：姜淑娴 审核人：戈莉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8EA07E2"/>
    <w:rsid w:val="238C4FCD"/>
    <w:rsid w:val="3B1F3DC4"/>
    <w:rsid w:val="42984EF4"/>
    <w:rsid w:val="4DC90020"/>
    <w:rsid w:val="4E8956D1"/>
    <w:rsid w:val="6E6BCA95"/>
    <w:rsid w:val="735F1D63"/>
    <w:rsid w:val="EEFDCC7C"/>
    <w:rsid w:val="F76F0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79</Words>
  <Characters>83</Characters>
  <Lines>0</Lines>
  <Paragraphs>0</Paragraphs>
  <TotalTime>0</TotalTime>
  <ScaleCrop>false</ScaleCrop>
  <LinksUpToDate>false</LinksUpToDate>
  <CharactersWithSpaces>105</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2024-10-30T00:39:00Z</dcterms:created>
  <dc:creator>LXF</dc:creator>
  <cp:lastModifiedBy>戈</cp:lastModifiedBy>
  <dcterms:modified xsi:type="dcterms:W3CDTF">2025-01-08T15:25:16Z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919A667CE85226225C287E67289101E7_43</vt:lpwstr>
  </property>
  <property fmtid="{D5CDD505-2E9C-101B-9397-08002B2CF9AE}" pid="4" name="KSOTemplateDocerSaveRecord">
    <vt:lpwstr>eyJoZGlkIjoiM2M2NjZkMTcxMWEzZTUyNGViODk4YWM4MjViZWQ1Y2UiLCJ1c2VySWQiOiI0NjYyODQxNTkifQ==</vt:lpwstr>
  </property>
</Properties>
</file>