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地理学科寒假作业（预习）   Day 15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C07FB23">
      <w:pPr>
        <w:numPr>
          <w:ilvl w:val="0"/>
          <w:numId w:val="1"/>
        </w:numPr>
        <w:spacing w:line="360" w:lineRule="auto"/>
        <w:rPr>
          <w:rFonts w:hint="eastAsia" w:ascii="宋体" w:hAnsi="宋体" w:eastAsia="宋体" w:cs="宋体"/>
          <w:b/>
          <w:sz w:val="21"/>
          <w:szCs w:val="21"/>
        </w:rPr>
      </w:pPr>
      <w:r>
        <w:rPr>
          <w:rFonts w:hint="eastAsia" w:ascii="宋体" w:hAnsi="宋体" w:eastAsia="宋体" w:cs="宋体"/>
          <w:b/>
          <w:sz w:val="21"/>
          <w:szCs w:val="21"/>
        </w:rPr>
        <w:t>单选题</w:t>
      </w:r>
      <w:bookmarkStart w:id="0" w:name="_GoBack"/>
      <w:bookmarkEnd w:id="0"/>
    </w:p>
    <w:p w14:paraId="752B2D7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水资源利用率是指流域或区域用水量占水资源可利用量的比率。国际上一般认为，一条河流合理开发的上限是水资源利用率为40%。读“我国部分地区及世界平均水资源开发利用率比较示意图”，完成1～2题。</w:t>
      </w:r>
    </w:p>
    <w:p w14:paraId="7DEE1E86">
      <w:pPr>
        <w:keepNext w:val="0"/>
        <w:keepLines w:val="0"/>
        <w:widowControl/>
        <w:suppressLineNumbers w:val="0"/>
        <w:jc w:val="center"/>
        <w:rPr>
          <w:rFonts w:hint="eastAsia" w:ascii="宋体" w:hAnsi="宋体" w:eastAsia="宋体" w:cs="宋体"/>
          <w:b w:val="0"/>
          <w:i w:val="0"/>
          <w:caps w:val="0"/>
          <w:color w:val="000000"/>
          <w:spacing w:val="0"/>
          <w:sz w:val="21"/>
          <w:szCs w:val="21"/>
        </w:rPr>
      </w:pPr>
      <w:r>
        <w:rPr>
          <w:rFonts w:ascii="宋体" w:hAnsi="宋体" w:eastAsia="宋体" w:cs="宋体"/>
          <w:kern w:val="0"/>
          <w:sz w:val="24"/>
          <w:szCs w:val="24"/>
          <w:lang w:val="en-US" w:eastAsia="zh-CN" w:bidi="ar"/>
        </w:rPr>
        <w:drawing>
          <wp:inline distT="0" distB="0" distL="114300" distR="114300">
            <wp:extent cx="2543810" cy="1325245"/>
            <wp:effectExtent l="0" t="0" r="8890" b="8255"/>
            <wp:docPr id="1" name="图片 5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9" descr="IMG_256"/>
                    <pic:cNvPicPr>
                      <a:picLocks noChangeAspect="1"/>
                    </pic:cNvPicPr>
                  </pic:nvPicPr>
                  <pic:blipFill>
                    <a:blip r:embed="rId5" r:link="rId6"/>
                    <a:stretch>
                      <a:fillRect/>
                    </a:stretch>
                  </pic:blipFill>
                  <pic:spPr>
                    <a:xfrm>
                      <a:off x="0" y="0"/>
                      <a:ext cx="2543810" cy="1325245"/>
                    </a:xfrm>
                    <a:prstGeom prst="rect">
                      <a:avLst/>
                    </a:prstGeom>
                    <a:noFill/>
                    <a:ln>
                      <a:noFill/>
                    </a:ln>
                  </pic:spPr>
                </pic:pic>
              </a:graphicData>
            </a:graphic>
          </wp:inline>
        </w:drawing>
      </w:r>
    </w:p>
    <w:p w14:paraId="42C8180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1．图中所示我国部分地区水资源利用上的共同问题有(　　)</w:t>
      </w:r>
    </w:p>
    <w:p w14:paraId="013A997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A．水资源更新速度快  B．利用率过低       C．水污染严重  D．土壤盐碱化</w:t>
      </w:r>
    </w:p>
    <w:p w14:paraId="61E5A1E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2．河西走廊水资源缺乏的主要人为原因有(　　)</w:t>
      </w:r>
    </w:p>
    <w:p w14:paraId="5FCA9B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color w:val="FF0000"/>
        </w:rPr>
      </w:pPr>
      <w:r>
        <w:rPr>
          <w:rFonts w:hint="eastAsia" w:ascii="宋体" w:hAnsi="宋体" w:eastAsia="宋体" w:cs="宋体"/>
          <w:b w:val="0"/>
          <w:i w:val="0"/>
          <w:caps w:val="0"/>
          <w:color w:val="000000"/>
          <w:spacing w:val="0"/>
          <w:kern w:val="0"/>
          <w:sz w:val="21"/>
          <w:szCs w:val="21"/>
          <w:shd w:val="clear" w:color="auto" w:fill="FFFFFF"/>
          <w:lang w:val="en-US" w:eastAsia="zh-CN" w:bidi="ar"/>
        </w:rPr>
        <w:t>A．河流径流量较小     B．城市密集，生活用水量小    C．灌溉用水量小    D．水资源统筹管理程度低</w:t>
      </w:r>
    </w:p>
    <w:p w14:paraId="4778249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黄河三角洲是以山东省东营市垦利区渔洼为顶点向东延展的扇形区域。近几十年来，由于气候变化和频繁的人类活动，尤其是1949年之后黄河干流多座水电站的修建、1999年退耕还林工程的启动和2002年黄河调水调沙工程的实施，使黄河水沙演变规律受到显著影响，从而导致黄河三角洲产生了一系列变化。图示意1973-2015年黄河下游利津水文站(位于垦利区东侧的利津镇)年径流量与年输沙量。据此完成下列各题。</w:t>
      </w:r>
    </w:p>
    <w:p w14:paraId="6982282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3060065" cy="1666240"/>
            <wp:effectExtent l="0" t="0" r="6985" b="10160"/>
            <wp:docPr id="2" name="图片 4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9" descr="IMG_256"/>
                    <pic:cNvPicPr>
                      <a:picLocks noChangeAspect="1"/>
                    </pic:cNvPicPr>
                  </pic:nvPicPr>
                  <pic:blipFill>
                    <a:blip r:embed="rId7" r:link="rId8"/>
                    <a:stretch>
                      <a:fillRect/>
                    </a:stretch>
                  </pic:blipFill>
                  <pic:spPr>
                    <a:xfrm>
                      <a:off x="0" y="0"/>
                      <a:ext cx="3060065" cy="1666240"/>
                    </a:xfrm>
                    <a:prstGeom prst="rect">
                      <a:avLst/>
                    </a:prstGeom>
                    <a:noFill/>
                    <a:ln>
                      <a:noFill/>
                    </a:ln>
                  </pic:spPr>
                </pic:pic>
              </a:graphicData>
            </a:graphic>
          </wp:inline>
        </w:drawing>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881630" cy="1532890"/>
            <wp:effectExtent l="0" t="0" r="13970" b="10160"/>
            <wp:docPr id="3" name="图片 5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0" descr="IMG_257"/>
                    <pic:cNvPicPr>
                      <a:picLocks noChangeAspect="1"/>
                    </pic:cNvPicPr>
                  </pic:nvPicPr>
                  <pic:blipFill>
                    <a:blip r:embed="rId9" r:link="rId10"/>
                    <a:stretch>
                      <a:fillRect/>
                    </a:stretch>
                  </pic:blipFill>
                  <pic:spPr>
                    <a:xfrm>
                      <a:off x="0" y="0"/>
                      <a:ext cx="2881630" cy="1532890"/>
                    </a:xfrm>
                    <a:prstGeom prst="rect">
                      <a:avLst/>
                    </a:prstGeom>
                    <a:noFill/>
                    <a:ln>
                      <a:noFill/>
                    </a:ln>
                  </pic:spPr>
                </pic:pic>
              </a:graphicData>
            </a:graphic>
          </wp:inline>
        </w:drawing>
      </w:r>
    </w:p>
    <w:p w14:paraId="59CB9D8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3</w:t>
      </w:r>
      <w:r>
        <w:rPr>
          <w:rFonts w:hint="eastAsia" w:ascii="宋体" w:hAnsi="宋体" w:eastAsia="宋体" w:cs="宋体"/>
          <w:b w:val="0"/>
          <w:i w:val="0"/>
          <w:caps w:val="0"/>
          <w:color w:val="000000"/>
          <w:spacing w:val="0"/>
          <w:sz w:val="21"/>
          <w:szCs w:val="21"/>
          <w:shd w:val="clear" w:color="auto" w:fill="FFFFFF"/>
        </w:rPr>
        <w:t>. 1993-1998年间的1997年黄河利津水文站年输沙量较其它年份发生显著变化，其原因主要是该年</w:t>
      </w:r>
    </w:p>
    <w:p w14:paraId="1E24894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黄河下游降水量显著减少              B. 黄河中游植被覆盖率提高</w:t>
      </w:r>
    </w:p>
    <w:p w14:paraId="1F0DF09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C. 黄河上游年均温偏低              D. 黄河下游断流时间长</w:t>
      </w:r>
    </w:p>
    <w:p w14:paraId="33D619F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4</w:t>
      </w:r>
      <w:r>
        <w:rPr>
          <w:rFonts w:hint="eastAsia" w:ascii="宋体" w:hAnsi="宋体" w:eastAsia="宋体" w:cs="宋体"/>
          <w:b w:val="0"/>
          <w:i w:val="0"/>
          <w:caps w:val="0"/>
          <w:color w:val="000000"/>
          <w:spacing w:val="0"/>
          <w:sz w:val="21"/>
          <w:szCs w:val="21"/>
          <w:shd w:val="clear" w:color="auto" w:fill="FFFFFF"/>
        </w:rPr>
        <w:t>. 2003年黄河入海泥沙主要直接来源于</w:t>
      </w:r>
    </w:p>
    <w:p w14:paraId="3D53463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 黄河下游河床     B. 黄河中游支流    C. 黄河上游水库    D. 苗河两侧堤坝</w:t>
      </w:r>
    </w:p>
    <w:p w14:paraId="443CB5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sz w:val="21"/>
          <w:szCs w:val="21"/>
        </w:rPr>
      </w:pPr>
      <w:r>
        <w:rPr>
          <w:rFonts w:hint="eastAsia" w:ascii="宋体" w:hAnsi="宋体" w:eastAsia="宋体" w:cs="宋体"/>
          <w:b w:val="0"/>
          <w:i w:val="0"/>
          <w:caps w:val="0"/>
          <w:color w:val="000000"/>
          <w:spacing w:val="0"/>
          <w:sz w:val="21"/>
          <w:szCs w:val="21"/>
          <w:shd w:val="clear" w:color="auto" w:fill="FFFFFF"/>
        </w:rPr>
        <w:t>川气东送（下图）被列为继三峡工程、西气东输、青藏铁路、南水北调之后的中国第五大工程，该工程西起四川普光气田，东至上海市。表1为我国能源消费结构(%)表。据此回答问题。</w:t>
      </w:r>
      <w:r>
        <w:rPr>
          <w:rFonts w:hint="eastAsia" w:ascii="宋体" w:hAnsi="宋体" w:eastAsia="宋体" w:cs="宋体"/>
          <w:b w:val="0"/>
          <w:i w:val="0"/>
          <w:caps w:val="0"/>
          <w:color w:val="000000"/>
          <w:spacing w:val="0"/>
          <w:sz w:val="21"/>
          <w:szCs w:val="21"/>
          <w:shd w:val="clear" w:color="auto" w:fill="FFFFFF"/>
        </w:rPr>
        <w:br w:type="textWrapping"/>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3978910" cy="2840355"/>
            <wp:effectExtent l="0" t="0" r="2540" b="17145"/>
            <wp:docPr id="4" name="图片 5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1" descr="IMG_256"/>
                    <pic:cNvPicPr>
                      <a:picLocks noChangeAspect="1"/>
                    </pic:cNvPicPr>
                  </pic:nvPicPr>
                  <pic:blipFill>
                    <a:blip r:embed="rId11" r:link="rId12"/>
                    <a:stretch>
                      <a:fillRect/>
                    </a:stretch>
                  </pic:blipFill>
                  <pic:spPr>
                    <a:xfrm>
                      <a:off x="0" y="0"/>
                      <a:ext cx="3978910" cy="2840355"/>
                    </a:xfrm>
                    <a:prstGeom prst="rect">
                      <a:avLst/>
                    </a:prstGeom>
                    <a:noFill/>
                    <a:ln>
                      <a:noFill/>
                    </a:ln>
                  </pic:spPr>
                </pic:pic>
              </a:graphicData>
            </a:graphic>
          </wp:inline>
        </w:drawing>
      </w:r>
    </w:p>
    <w:p w14:paraId="6696A5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5</w:t>
      </w:r>
      <w:r>
        <w:rPr>
          <w:rFonts w:hint="eastAsia" w:ascii="宋体" w:hAnsi="宋体" w:eastAsia="宋体" w:cs="宋体"/>
          <w:b w:val="0"/>
          <w:i w:val="0"/>
          <w:caps w:val="0"/>
          <w:color w:val="000000"/>
          <w:spacing w:val="0"/>
          <w:sz w:val="21"/>
          <w:szCs w:val="21"/>
          <w:shd w:val="clear" w:color="auto" w:fill="FFFFFF"/>
        </w:rPr>
        <w:t>.关于川气东送工程的叙述不正确的是</w:t>
      </w:r>
    </w:p>
    <w:p w14:paraId="4A3997E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修建时可能带来水土流失环境问题      </w:t>
      </w: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eastAsia="宋体" w:cs="宋体"/>
          <w:b w:val="0"/>
          <w:i w:val="0"/>
          <w:caps w:val="0"/>
          <w:color w:val="000000"/>
          <w:spacing w:val="0"/>
          <w:kern w:val="0"/>
          <w:sz w:val="21"/>
          <w:szCs w:val="21"/>
          <w:shd w:val="clear" w:color="auto" w:fill="FFFFFF"/>
          <w:lang w:val="en-US" w:eastAsia="zh-CN" w:bidi="ar"/>
        </w:rPr>
        <w:t>影响管道走向的主要因素是城市分布</w:t>
      </w:r>
    </w:p>
    <w:p w14:paraId="14DB12F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rPr>
          <w:rFonts w:hint="eastAsia" w:ascii="宋体" w:hAnsi="宋体" w:eastAsia="宋体" w:cs="宋体"/>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可以带动沿线相关产业的发展          </w:t>
      </w: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eastAsia="宋体" w:cs="宋体"/>
          <w:b w:val="0"/>
          <w:i w:val="0"/>
          <w:caps w:val="0"/>
          <w:color w:val="000000"/>
          <w:spacing w:val="0"/>
          <w:kern w:val="0"/>
          <w:sz w:val="21"/>
          <w:szCs w:val="21"/>
          <w:shd w:val="clear" w:color="auto" w:fill="FFFFFF"/>
          <w:lang w:val="en-US" w:eastAsia="zh-CN" w:bidi="ar"/>
        </w:rPr>
        <w:t>经过高原和山地多、工程难度较大</w:t>
      </w:r>
    </w:p>
    <w:p w14:paraId="4E8CE8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6</w:t>
      </w:r>
      <w:r>
        <w:rPr>
          <w:rFonts w:hint="eastAsia" w:ascii="宋体" w:hAnsi="宋体" w:eastAsia="宋体" w:cs="宋体"/>
          <w:b w:val="0"/>
          <w:i w:val="0"/>
          <w:caps w:val="0"/>
          <w:color w:val="000000"/>
          <w:spacing w:val="0"/>
          <w:sz w:val="21"/>
          <w:szCs w:val="21"/>
          <w:shd w:val="clear" w:color="auto" w:fill="FFFFFF"/>
        </w:rPr>
        <w:t>.关于我国能源消费结构的说法正确的是</w:t>
      </w:r>
    </w:p>
    <w:p w14:paraId="6BFDDE1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原煤的消费比重呈逐年下降趋势        </w:t>
      </w: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eastAsia="宋体" w:cs="宋体"/>
          <w:b w:val="0"/>
          <w:i w:val="0"/>
          <w:caps w:val="0"/>
          <w:color w:val="000000"/>
          <w:spacing w:val="0"/>
          <w:kern w:val="0"/>
          <w:sz w:val="21"/>
          <w:szCs w:val="21"/>
          <w:shd w:val="clear" w:color="auto" w:fill="FFFFFF"/>
          <w:lang w:val="en-US" w:eastAsia="zh-CN" w:bidi="ar"/>
        </w:rPr>
        <w:t>天然气的消费比重呈逐年上升趋势</w:t>
      </w:r>
    </w:p>
    <w:p w14:paraId="0BE88DE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rPr>
          <w:rFonts w:hint="eastAsia" w:ascii="宋体" w:hAnsi="宋体" w:eastAsia="宋体" w:cs="宋体"/>
          <w:b w:val="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2000～2011年，原油消费量逐渐下降    </w:t>
      </w: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eastAsia="宋体" w:cs="宋体"/>
          <w:b w:val="0"/>
          <w:i w:val="0"/>
          <w:caps w:val="0"/>
          <w:color w:val="000000"/>
          <w:spacing w:val="0"/>
          <w:kern w:val="0"/>
          <w:sz w:val="21"/>
          <w:szCs w:val="21"/>
          <w:shd w:val="clear" w:color="auto" w:fill="FFFFFF"/>
          <w:lang w:val="en-US" w:eastAsia="zh-CN" w:bidi="ar"/>
        </w:rPr>
        <w:t>发展低碳经济有助于调整能源消费结构</w:t>
      </w:r>
    </w:p>
    <w:p w14:paraId="547760A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我国对石油的需求持续快速增长，对外依存度2020年将上升至 60%。中俄输油管道的开通将对我国经济发展带来重大影响。管道穿越大小兴安岭和嫩江河谷 441 km的多年冻土区，冻土和湿地具有共生关系，在修建和运营过程中，将对沼泽湿地产生一定的影响。据此完成下列各题。</w:t>
      </w:r>
    </w:p>
    <w:p w14:paraId="402F11F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7.中俄输油管道的开通对我国的影响是（     ）</w:t>
      </w:r>
    </w:p>
    <w:p w14:paraId="7016D00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A.解决了我国能源紧缺的状况    B.彻底改变了我国的能源消费结构</w:t>
      </w:r>
    </w:p>
    <w:p w14:paraId="06F109F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C.实现我国原油供应的多元化    D.环境污染问题得到根本解决</w:t>
      </w:r>
    </w:p>
    <w:p w14:paraId="69DABEF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8.输油管道工程对冻土和湿地的影响，正确的是（     ）</w:t>
      </w:r>
    </w:p>
    <w:p w14:paraId="686CC90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A.暖季湿地对冻土的冷却功能降低    B.冷季对冻土的保温功能升高</w:t>
      </w:r>
    </w:p>
    <w:p w14:paraId="2AF1E21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C.提高湿地植被覆盖度    D.湿地的泥炭层快速的变薄</w:t>
      </w:r>
    </w:p>
    <w:p w14:paraId="5F0C723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“西电东送”“西气东输”“南水北调”为我国正在建设的资源跨区域调配的三项工程，回答下列两题。</w:t>
      </w:r>
    </w:p>
    <w:p w14:paraId="223C9BA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宋体" w:hAnsi="宋体" w:eastAsia="宋体" w:cs="宋体"/>
          <w:b w:val="0"/>
          <w:sz w:val="21"/>
          <w:szCs w:val="21"/>
        </w:rPr>
      </w:pPr>
      <w:r>
        <w:rPr>
          <w:rFonts w:hint="eastAsia" w:eastAsia="宋体" w:cs="宋体"/>
          <w:b w:val="0"/>
          <w:i w:val="0"/>
          <w:caps w:val="0"/>
          <w:color w:val="000000"/>
          <w:spacing w:val="0"/>
          <w:sz w:val="21"/>
          <w:szCs w:val="21"/>
          <w:shd w:val="clear" w:color="auto" w:fill="FFFFFF"/>
          <w:lang w:val="en-US" w:eastAsia="zh-CN"/>
        </w:rPr>
        <w:t>9.</w:t>
      </w:r>
      <w:r>
        <w:rPr>
          <w:rFonts w:hint="eastAsia" w:ascii="宋体" w:hAnsi="宋体" w:eastAsia="宋体" w:cs="宋体"/>
          <w:b w:val="0"/>
          <w:i w:val="0"/>
          <w:caps w:val="0"/>
          <w:color w:val="000000"/>
          <w:spacing w:val="0"/>
          <w:sz w:val="21"/>
          <w:szCs w:val="21"/>
          <w:shd w:val="clear" w:color="auto" w:fill="FFFFFF"/>
        </w:rPr>
        <w:t>“西气东输”使长江三角洲地区用上塔里木盆地的天然气，对长江三角洲地区的好处是(　　)</w:t>
      </w:r>
    </w:p>
    <w:p w14:paraId="65370EC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A．优化能源消费结构</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B．将资源优势转化为经济优势</w:t>
      </w:r>
    </w:p>
    <w:p w14:paraId="29C27F1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C．消除污染</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D．带动沿线地区经济发展</w:t>
      </w:r>
    </w:p>
    <w:p w14:paraId="5A92D08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eastAsia="宋体" w:cs="宋体"/>
          <w:b w:val="0"/>
          <w:i w:val="0"/>
          <w:caps w:val="0"/>
          <w:color w:val="000000"/>
          <w:spacing w:val="0"/>
          <w:sz w:val="21"/>
          <w:szCs w:val="21"/>
          <w:shd w:val="clear" w:color="auto" w:fill="FFFFFF"/>
          <w:lang w:val="en-US" w:eastAsia="zh-CN"/>
        </w:rPr>
        <w:t>10.</w:t>
      </w:r>
      <w:r>
        <w:rPr>
          <w:rFonts w:hint="eastAsia" w:ascii="宋体" w:hAnsi="宋体" w:eastAsia="宋体" w:cs="宋体"/>
          <w:b w:val="0"/>
          <w:i w:val="0"/>
          <w:caps w:val="0"/>
          <w:color w:val="000000"/>
          <w:spacing w:val="0"/>
          <w:sz w:val="21"/>
          <w:szCs w:val="21"/>
          <w:shd w:val="clear" w:color="auto" w:fill="FFFFFF"/>
        </w:rPr>
        <w:t>“南水北调”工程有东、中、西三条线路，最先启动的是东线，其原因是(　　)</w:t>
      </w:r>
    </w:p>
    <w:p w14:paraId="743C004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A． 东线水可以自流，减少工程量</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B． 东线水质明显优于中、西线</w:t>
      </w:r>
    </w:p>
    <w:p w14:paraId="6C9C532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C． 东线有可利用的河道，工程量较小</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D． 其主要目的是进一步提高京杭运河的运输能力</w:t>
      </w:r>
    </w:p>
    <w:p w14:paraId="55761B7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读当前全球计算机制造业价值量示意图，完成问题</w:t>
      </w:r>
    </w:p>
    <w:p w14:paraId="467C4E4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733675" cy="1666875"/>
            <wp:effectExtent l="0" t="0" r="9525" b="9525"/>
            <wp:docPr id="5" name="图片 52" descr="https://solar.fbcontent.cn/api/apolo-images/1621e6a2560f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2" descr="https://solar.fbcontent.cn/api/apolo-images/1621e6a2560f537.png"/>
                    <pic:cNvPicPr>
                      <a:picLocks noChangeAspect="1"/>
                    </pic:cNvPicPr>
                  </pic:nvPicPr>
                  <pic:blipFill>
                    <a:blip r:embed="rId13" r:link="rId14"/>
                    <a:stretch>
                      <a:fillRect/>
                    </a:stretch>
                  </pic:blipFill>
                  <pic:spPr>
                    <a:xfrm>
                      <a:off x="0" y="0"/>
                      <a:ext cx="2733675" cy="1666875"/>
                    </a:xfrm>
                    <a:prstGeom prst="rect">
                      <a:avLst/>
                    </a:prstGeom>
                    <a:noFill/>
                    <a:ln>
                      <a:noFill/>
                    </a:ln>
                  </pic:spPr>
                </pic:pic>
              </a:graphicData>
            </a:graphic>
          </wp:inline>
        </w:drawing>
      </w:r>
    </w:p>
    <w:p w14:paraId="4A9CB2F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lang w:val="en-US"/>
        </w:rPr>
        <w:t>1</w:t>
      </w:r>
      <w:r>
        <w:rPr>
          <w:rFonts w:hint="eastAsia" w:eastAsia="宋体" w:cs="宋体"/>
          <w:b w:val="0"/>
          <w:i w:val="0"/>
          <w:caps w:val="0"/>
          <w:color w:val="000000"/>
          <w:spacing w:val="0"/>
          <w:sz w:val="21"/>
          <w:szCs w:val="21"/>
          <w:shd w:val="clear" w:color="auto" w:fill="FFFFFF"/>
          <w:lang w:val="en-US" w:eastAsia="zh-CN"/>
        </w:rPr>
        <w:t>1</w:t>
      </w:r>
      <w:r>
        <w:rPr>
          <w:rFonts w:hint="eastAsia" w:ascii="宋体" w:hAnsi="宋体" w:eastAsia="宋体" w:cs="宋体"/>
          <w:b w:val="0"/>
          <w:i w:val="0"/>
          <w:caps w:val="0"/>
          <w:color w:val="000000"/>
          <w:spacing w:val="0"/>
          <w:sz w:val="21"/>
          <w:szCs w:val="21"/>
          <w:shd w:val="clear" w:color="auto" w:fill="FFFFFF"/>
          <w:lang w:val="en-US"/>
        </w:rPr>
        <w:t>．</w:t>
      </w:r>
      <w:r>
        <w:rPr>
          <w:rFonts w:hint="eastAsia" w:ascii="宋体" w:hAnsi="宋体" w:eastAsia="宋体" w:cs="宋体"/>
          <w:b w:val="0"/>
          <w:i w:val="0"/>
          <w:caps w:val="0"/>
          <w:color w:val="000000"/>
          <w:spacing w:val="0"/>
          <w:sz w:val="21"/>
          <w:szCs w:val="21"/>
          <w:shd w:val="clear" w:color="auto" w:fill="FFFFFF"/>
        </w:rPr>
        <w:t>首先转移的计算机制造业生产环节是</w:t>
      </w:r>
    </w:p>
    <w:p w14:paraId="7E437B5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A.软件设计</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B.知识产权</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C.整件组装</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D.售后服务</w:t>
      </w:r>
    </w:p>
    <w:p w14:paraId="3BEB1C1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eastAsia="宋体" w:cs="宋体"/>
          <w:b w:val="0"/>
          <w:i w:val="0"/>
          <w:caps w:val="0"/>
          <w:color w:val="000000"/>
          <w:spacing w:val="0"/>
          <w:sz w:val="21"/>
          <w:szCs w:val="21"/>
          <w:shd w:val="clear" w:color="auto" w:fill="FFFFFF"/>
          <w:lang w:val="en-US" w:eastAsia="zh-CN"/>
        </w:rPr>
        <w:t>1</w:t>
      </w:r>
      <w:r>
        <w:rPr>
          <w:rFonts w:hint="eastAsia" w:ascii="宋体" w:hAnsi="宋体" w:eastAsia="宋体" w:cs="宋体"/>
          <w:b w:val="0"/>
          <w:i w:val="0"/>
          <w:caps w:val="0"/>
          <w:color w:val="000000"/>
          <w:spacing w:val="0"/>
          <w:sz w:val="21"/>
          <w:szCs w:val="21"/>
          <w:shd w:val="clear" w:color="auto" w:fill="FFFFFF"/>
        </w:rPr>
        <w:t>2．影响计算机制造业向我国转移的最主要原因是</w:t>
      </w:r>
    </w:p>
    <w:p w14:paraId="4F0446C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A.高素质的人才</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B.丰富的资源和能源</w:t>
      </w:r>
      <w:r>
        <w:rPr>
          <w:rFonts w:hint="eastAsia"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C.广阔的市场</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54000" cy="253365"/>
            <wp:effectExtent l="0" t="0" r="12700" b="1333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5"/>
                    <a:stretch>
                      <a:fillRect/>
                    </a:stretch>
                  </pic:blipFill>
                  <pic:spPr>
                    <a:xfrm>
                      <a:off x="0" y="0"/>
                      <a:ext cx="254000" cy="253365"/>
                    </a:xfrm>
                    <a:prstGeom prst="rect">
                      <a:avLst/>
                    </a:prstGeom>
                    <a:noFill/>
                    <a:ln>
                      <a:noFill/>
                    </a:ln>
                  </pic:spPr>
                </pic:pic>
              </a:graphicData>
            </a:graphic>
          </wp:inline>
        </w:drawing>
      </w:r>
      <w:r>
        <w:rPr>
          <w:rFonts w:hint="eastAsia" w:ascii="宋体" w:hAnsi="宋体" w:eastAsia="宋体" w:cs="宋体"/>
          <w:b w:val="0"/>
          <w:i w:val="0"/>
          <w:caps w:val="0"/>
          <w:color w:val="000000"/>
          <w:spacing w:val="0"/>
          <w:sz w:val="21"/>
          <w:szCs w:val="21"/>
          <w:shd w:val="clear" w:color="auto" w:fill="FFFFFF"/>
        </w:rPr>
        <w:t>D.良好的服务</w:t>
      </w:r>
    </w:p>
    <w:p w14:paraId="74B5AB5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eastAsia="宋体" w:cs="宋体"/>
          <w:b w:val="0"/>
          <w:i w:val="0"/>
          <w:caps w:val="0"/>
          <w:color w:val="000000"/>
          <w:spacing w:val="0"/>
          <w:sz w:val="21"/>
          <w:szCs w:val="21"/>
          <w:shd w:val="clear" w:color="auto" w:fill="FFFFFF"/>
          <w:lang w:val="en-US" w:eastAsia="zh-CN"/>
        </w:rPr>
        <w:t>1</w:t>
      </w:r>
      <w:r>
        <w:rPr>
          <w:rFonts w:hint="eastAsia" w:ascii="宋体" w:hAnsi="宋体" w:eastAsia="宋体" w:cs="宋体"/>
          <w:b w:val="0"/>
          <w:i w:val="0"/>
          <w:caps w:val="0"/>
          <w:color w:val="000000"/>
          <w:spacing w:val="0"/>
          <w:sz w:val="21"/>
          <w:szCs w:val="21"/>
          <w:shd w:val="clear" w:color="auto" w:fill="FFFFFF"/>
        </w:rPr>
        <w:t>3．为更好地提高我国的计算机产品国际竞争力我们应该</w:t>
      </w:r>
    </w:p>
    <w:p w14:paraId="44F2077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A.加强自主研发保护知识产权</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B.提高服务质量树立品牌</w:t>
      </w:r>
    </w:p>
    <w:p w14:paraId="0A9ED9F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C.扩大生产规模取得规模效益</w:t>
      </w:r>
      <w:r>
        <w:rPr>
          <w:rFonts w:hint="eastAsia" w:ascii="宋体" w:hAnsi="宋体" w:eastAsia="宋体" w:cs="宋体"/>
          <w:b w:val="0"/>
          <w:i w:val="0"/>
          <w:caps w:val="0"/>
          <w:color w:val="000000"/>
          <w:spacing w:val="0"/>
          <w:sz w:val="21"/>
          <w:szCs w:val="21"/>
          <w:shd w:val="clear" w:color="auto" w:fill="FFFFFF"/>
        </w:rPr>
        <w:tab/>
      </w:r>
      <w:r>
        <w:rPr>
          <w:rFonts w:hint="eastAsia" w:ascii="宋体" w:hAnsi="宋体" w:eastAsia="宋体" w:cs="宋体"/>
          <w:b w:val="0"/>
          <w:i w:val="0"/>
          <w:caps w:val="0"/>
          <w:color w:val="000000"/>
          <w:spacing w:val="0"/>
          <w:sz w:val="21"/>
          <w:szCs w:val="21"/>
          <w:shd w:val="clear" w:color="auto" w:fill="FFFFFF"/>
        </w:rPr>
        <w:t>D.降低工人的工资降低成本</w:t>
      </w:r>
    </w:p>
    <w:p w14:paraId="1375668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美国K公司拥有世界上重要的工程机械、矿山设备、燃气发动机和燃气轮机等大型设备生产厂。图示意该公司1990年以来在华投资和发展的历程。据此完成下列各题。</w:t>
      </w:r>
    </w:p>
    <w:p w14:paraId="1C846F3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5372100" cy="1257300"/>
            <wp:effectExtent l="0" t="0" r="0" b="0"/>
            <wp:docPr id="7" name="图片 53" descr="https://solar.fbcontent.cn/api/apolo-images/1764ad726f0e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3" descr="https://solar.fbcontent.cn/api/apolo-images/1764ad726f0ede1.jpg"/>
                    <pic:cNvPicPr>
                      <a:picLocks noChangeAspect="1"/>
                    </pic:cNvPicPr>
                  </pic:nvPicPr>
                  <pic:blipFill>
                    <a:blip r:embed="rId16" r:link="rId17"/>
                    <a:stretch>
                      <a:fillRect/>
                    </a:stretch>
                  </pic:blipFill>
                  <pic:spPr>
                    <a:xfrm>
                      <a:off x="0" y="0"/>
                      <a:ext cx="5372100" cy="1257300"/>
                    </a:xfrm>
                    <a:prstGeom prst="rect">
                      <a:avLst/>
                    </a:prstGeom>
                    <a:noFill/>
                    <a:ln>
                      <a:noFill/>
                    </a:ln>
                  </pic:spPr>
                </pic:pic>
              </a:graphicData>
            </a:graphic>
          </wp:inline>
        </w:drawing>
      </w:r>
    </w:p>
    <w:p w14:paraId="799F964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sz w:val="21"/>
          <w:szCs w:val="21"/>
        </w:rPr>
      </w:pPr>
      <w:r>
        <w:rPr>
          <w:rFonts w:hint="eastAsia" w:eastAsia="宋体" w:cs="宋体"/>
          <w:b w:val="0"/>
          <w:i w:val="0"/>
          <w:caps w:val="0"/>
          <w:color w:val="000000"/>
          <w:spacing w:val="0"/>
          <w:sz w:val="21"/>
          <w:szCs w:val="21"/>
          <w:shd w:val="clear" w:color="auto" w:fill="FFFFFF"/>
          <w:lang w:val="en-US" w:eastAsia="zh-CN"/>
        </w:rPr>
        <w:t>14.</w:t>
      </w:r>
      <w:r>
        <w:rPr>
          <w:rFonts w:hint="eastAsia" w:ascii="宋体" w:hAnsi="宋体" w:eastAsia="宋体" w:cs="宋体"/>
          <w:b w:val="0"/>
          <w:i w:val="0"/>
          <w:caps w:val="0"/>
          <w:color w:val="000000"/>
          <w:spacing w:val="0"/>
          <w:sz w:val="21"/>
          <w:szCs w:val="21"/>
          <w:shd w:val="clear" w:color="auto" w:fill="FFFFFF"/>
        </w:rPr>
        <w:t>20世纪90年代，影响K公司在中国建厂的主导因素是（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A. 劳动力</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B. 国家政策</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C. 市场</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D. 产业转移</w:t>
      </w:r>
    </w:p>
    <w:p w14:paraId="6654758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sz w:val="21"/>
          <w:szCs w:val="21"/>
        </w:rPr>
      </w:pPr>
      <w:r>
        <w:rPr>
          <w:rFonts w:hint="eastAsia" w:eastAsia="宋体" w:cs="宋体"/>
          <w:b w:val="0"/>
          <w:i w:val="0"/>
          <w:caps w:val="0"/>
          <w:color w:val="000000"/>
          <w:spacing w:val="0"/>
          <w:sz w:val="21"/>
          <w:szCs w:val="21"/>
          <w:shd w:val="clear" w:color="auto" w:fill="FFFFFF"/>
          <w:lang w:val="en-US" w:eastAsia="zh-CN"/>
        </w:rPr>
        <w:t>15.</w:t>
      </w:r>
      <w:r>
        <w:rPr>
          <w:rFonts w:hint="eastAsia" w:ascii="宋体" w:hAnsi="宋体" w:eastAsia="宋体" w:cs="宋体"/>
          <w:b w:val="0"/>
          <w:i w:val="0"/>
          <w:caps w:val="0"/>
          <w:color w:val="000000"/>
          <w:spacing w:val="0"/>
          <w:sz w:val="21"/>
          <w:szCs w:val="21"/>
          <w:shd w:val="clear" w:color="auto" w:fill="FFFFFF"/>
        </w:rPr>
        <w:t>从K公司在华发展历程看，其一直致力于（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A. 打造自主品牌</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B. 扩大生产规模</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C. 增加产品种类</w:t>
      </w:r>
      <w:r>
        <w:rPr>
          <w:rFonts w:hint="eastAsia"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t>D. 企业转型升级</w:t>
      </w:r>
    </w:p>
    <w:p w14:paraId="4455B946">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2014年11月18日，首趟“义乌-马德里专线”货列到达了终点马德里。“义新欧”全线通行，是推动“一带一路”“互联互通”战略从构想走向落实的重要标志，赋予了古老丝绸之路以新的生命与活力。读下图回答下列问题。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971800" cy="2371725"/>
            <wp:effectExtent l="0" t="0" r="0" b="9525"/>
            <wp:docPr id="8" name="图片 54" descr="https://solar.fbcontent.cn/api/apolo-images/1529335e9ca4b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4" descr="https://solar.fbcontent.cn/api/apolo-images/1529335e9ca4b62.jpg"/>
                    <pic:cNvPicPr>
                      <a:picLocks noChangeAspect="1"/>
                    </pic:cNvPicPr>
                  </pic:nvPicPr>
                  <pic:blipFill>
                    <a:blip r:embed="rId18" r:link="rId19"/>
                    <a:stretch>
                      <a:fillRect/>
                    </a:stretch>
                  </pic:blipFill>
                  <pic:spPr>
                    <a:xfrm>
                      <a:off x="0" y="0"/>
                      <a:ext cx="2971800" cy="2371725"/>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shd w:val="clear" w:color="auto" w:fill="FFFFFF"/>
          <w:lang w:val="en-US" w:eastAsia="zh-CN" w:bidi="ar"/>
        </w:rPr>
        <w:t>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16.该货运列车司机从义乌到马德里沿途，能看到的景象是</w:t>
      </w:r>
    </w:p>
    <w:p w14:paraId="2BA29B6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A．义乌到西安段看到农民正忙于收割水稻    B．天山附近看到牧民正在山麓放牧</w:t>
      </w:r>
    </w:p>
    <w:p w14:paraId="0E96CFD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C．在法兰克福看到河流封冻                D．在马德里看到铁路两侧树木落叶</w:t>
      </w:r>
    </w:p>
    <w:p w14:paraId="071AE0B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17.与以往海运相比，义新欧铁路通车对义乌小商品出口到欧洲的影响有 </w:t>
      </w:r>
    </w:p>
    <w:p w14:paraId="295E5E0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①加快运输速度，缩短货物运输时间   ②缩短运输距离，提高出口货物的运输效率 </w:t>
      </w:r>
    </w:p>
    <w:p w14:paraId="6C4AFB1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③减少货物“通关”环节，降低货物出口成本 ④提升小商品的质量，提高在欧洲地区的市场竞争力</w:t>
      </w:r>
    </w:p>
    <w:p w14:paraId="34BDA44A">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①②③</w:t>
      </w:r>
      <w:r>
        <w:rPr>
          <w:rFonts w:hint="eastAsia" w:ascii="宋体" w:hAnsi="宋体" w:eastAsia="宋体" w:cs="宋体"/>
          <w:b w:val="0"/>
          <w:i w:val="0"/>
          <w:caps w:val="0"/>
          <w:color w:val="000000"/>
          <w:spacing w:val="0"/>
          <w:kern w:val="0"/>
          <w:sz w:val="21"/>
          <w:szCs w:val="21"/>
          <w:shd w:val="clear" w:color="auto" w:fill="FFFFFF"/>
          <w:lang w:val="en-US" w:eastAsia="zh-CN" w:bidi="ar"/>
        </w:rPr>
        <w:tab/>
      </w:r>
      <w:r>
        <w:rPr>
          <w:rFonts w:hint="eastAsia" w:ascii="宋体" w:hAnsi="宋体" w:eastAsia="宋体" w:cs="宋体"/>
          <w:b w:val="0"/>
          <w:i w:val="0"/>
          <w:caps w:val="0"/>
          <w:color w:val="000000"/>
          <w:spacing w:val="0"/>
          <w:kern w:val="0"/>
          <w:sz w:val="21"/>
          <w:szCs w:val="21"/>
          <w:shd w:val="clear" w:color="auto" w:fill="FFFFFF"/>
          <w:lang w:val="en-US" w:eastAsia="zh-CN" w:bidi="ar"/>
        </w:rPr>
        <w:t>B．①③④</w:t>
      </w:r>
      <w:r>
        <w:rPr>
          <w:rFonts w:hint="eastAsia" w:ascii="宋体" w:hAnsi="宋体" w:eastAsia="宋体" w:cs="宋体"/>
          <w:b w:val="0"/>
          <w:i w:val="0"/>
          <w:caps w:val="0"/>
          <w:color w:val="000000"/>
          <w:spacing w:val="0"/>
          <w:kern w:val="0"/>
          <w:sz w:val="21"/>
          <w:szCs w:val="21"/>
          <w:shd w:val="clear" w:color="auto" w:fill="FFFFFF"/>
          <w:lang w:val="en-US" w:eastAsia="zh-CN" w:bidi="ar"/>
        </w:rPr>
        <w:tab/>
      </w:r>
      <w:r>
        <w:rPr>
          <w:rFonts w:hint="eastAsia" w:ascii="宋体" w:hAnsi="宋体" w:eastAsia="宋体" w:cs="宋体"/>
          <w:b w:val="0"/>
          <w:i w:val="0"/>
          <w:caps w:val="0"/>
          <w:color w:val="000000"/>
          <w:spacing w:val="0"/>
          <w:kern w:val="0"/>
          <w:sz w:val="21"/>
          <w:szCs w:val="21"/>
          <w:shd w:val="clear" w:color="auto" w:fill="FFFFFF"/>
          <w:lang w:val="en-US" w:eastAsia="zh-CN" w:bidi="ar"/>
        </w:rPr>
        <w:t>C．②③④</w:t>
      </w:r>
      <w:r>
        <w:rPr>
          <w:rFonts w:hint="eastAsia" w:ascii="宋体" w:hAnsi="宋体" w:eastAsia="宋体" w:cs="宋体"/>
          <w:b w:val="0"/>
          <w:i w:val="0"/>
          <w:caps w:val="0"/>
          <w:color w:val="000000"/>
          <w:spacing w:val="0"/>
          <w:kern w:val="0"/>
          <w:sz w:val="21"/>
          <w:szCs w:val="21"/>
          <w:shd w:val="clear" w:color="auto" w:fill="FFFFFF"/>
          <w:lang w:val="en-US" w:eastAsia="zh-CN" w:bidi="ar"/>
        </w:rPr>
        <w:tab/>
      </w:r>
      <w:r>
        <w:rPr>
          <w:rFonts w:hint="eastAsia" w:ascii="宋体" w:hAnsi="宋体" w:eastAsia="宋体" w:cs="宋体"/>
          <w:b w:val="0"/>
          <w:i w:val="0"/>
          <w:caps w:val="0"/>
          <w:color w:val="000000"/>
          <w:spacing w:val="0"/>
          <w:kern w:val="0"/>
          <w:sz w:val="21"/>
          <w:szCs w:val="21"/>
          <w:shd w:val="clear" w:color="auto" w:fill="FFFFFF"/>
          <w:lang w:val="en-US" w:eastAsia="zh-CN" w:bidi="ar"/>
        </w:rPr>
        <w:t>D．①②④</w:t>
      </w:r>
    </w:p>
    <w:p w14:paraId="5FA951A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rightChars="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近年来欧美、日本、中国等国家及地区的资本和产业的进入使得印度经济持续发展,而在中国“一带一路”的带动下,印度经济还将持续快速增长。据此完成问题。</w:t>
      </w:r>
    </w:p>
    <w:p w14:paraId="1D780D8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18．印度要承接国外棉纺企业的进入,最需要解决的问题是(　　)</w:t>
      </w:r>
    </w:p>
    <w:p w14:paraId="40354CB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A．原料成本高     B．基础设施落后   C．国内市场狭小   D．技术水平较低</w:t>
      </w:r>
    </w:p>
    <w:p w14:paraId="1B3B7FA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19．其他国家及地区的资本和企业的进入对印度产生的影响有(　　)</w:t>
      </w:r>
    </w:p>
    <w:p w14:paraId="4E055CC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A．提高了印度的环境质量             B．降低了印度的城市化水平</w:t>
      </w:r>
    </w:p>
    <w:p w14:paraId="4134623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C．缓解了印度的就业压力             D．有利于印度民族企业的发展</w:t>
      </w:r>
    </w:p>
    <w:p w14:paraId="49DFD04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20．印度参与我国“一带一路”建设的优势有(　　)</w:t>
      </w:r>
    </w:p>
    <w:p w14:paraId="111176E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①濒临印度洋,对外交通便利      ②自然资源丰富,有利于经济发展</w:t>
      </w:r>
    </w:p>
    <w:p w14:paraId="77C55A9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③人口众多,有利于参与全球分工      ④国内资金雄厚,有利于参与“一带一路”建设</w:t>
      </w:r>
    </w:p>
    <w:p w14:paraId="2D540D6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A．①②③     B．②③④     C．①②④      D．①③④</w:t>
      </w:r>
    </w:p>
    <w:p w14:paraId="2212B315">
      <w:pPr>
        <w:pStyle w:val="4"/>
        <w:tabs>
          <w:tab w:val="left" w:pos="3402"/>
        </w:tabs>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二、综合题</w:t>
      </w:r>
    </w:p>
    <w:p w14:paraId="3F1E8E7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eastAsia="宋体" w:cs="宋体"/>
          <w:b w:val="0"/>
          <w:i w:val="0"/>
          <w:caps w:val="0"/>
          <w:color w:val="000000"/>
          <w:spacing w:val="0"/>
          <w:sz w:val="21"/>
          <w:szCs w:val="21"/>
          <w:shd w:val="clear" w:color="auto" w:fill="FFFFFF"/>
          <w:lang w:val="en-US" w:eastAsia="zh-CN"/>
        </w:rPr>
        <w:t>21.</w:t>
      </w:r>
      <w:r>
        <w:rPr>
          <w:rFonts w:hint="eastAsia" w:ascii="宋体" w:hAnsi="宋体" w:eastAsia="宋体" w:cs="宋体"/>
          <w:b w:val="0"/>
          <w:i w:val="0"/>
          <w:caps w:val="0"/>
          <w:color w:val="000000"/>
          <w:spacing w:val="0"/>
          <w:sz w:val="21"/>
          <w:szCs w:val="21"/>
          <w:shd w:val="clear" w:color="auto" w:fill="FFFFFF"/>
        </w:rPr>
        <w:t>阅读材料，回答下列问题。</w:t>
      </w:r>
    </w:p>
    <w:p w14:paraId="10060C5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材料一 下图为我国部分河流流域人均水资源拥有量图。</w:t>
      </w:r>
    </w:p>
    <w:p w14:paraId="44B0868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3609975" cy="2019300"/>
            <wp:effectExtent l="0" t="0" r="9525" b="0"/>
            <wp:docPr id="9" name="图片 55" descr="https://solar.fbcontent.cn/api/apolo-images/1760622ed8349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5" descr="https://solar.fbcontent.cn/api/apolo-images/1760622ed834963.jpg"/>
                    <pic:cNvPicPr>
                      <a:picLocks noChangeAspect="1"/>
                    </pic:cNvPicPr>
                  </pic:nvPicPr>
                  <pic:blipFill>
                    <a:blip r:embed="rId20" r:link="rId21"/>
                    <a:stretch>
                      <a:fillRect/>
                    </a:stretch>
                  </pic:blipFill>
                  <pic:spPr>
                    <a:xfrm>
                      <a:off x="0" y="0"/>
                      <a:ext cx="3609975" cy="2019300"/>
                    </a:xfrm>
                    <a:prstGeom prst="rect">
                      <a:avLst/>
                    </a:prstGeom>
                    <a:noFill/>
                    <a:ln>
                      <a:noFill/>
                    </a:ln>
                  </pic:spPr>
                </pic:pic>
              </a:graphicData>
            </a:graphic>
          </wp:inline>
        </w:drawing>
      </w:r>
    </w:p>
    <w:p w14:paraId="0640548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材料二 天津市位于海河入海口，人均水资源拥有量为160立方米，仅为世界人均水资源量的2%和我国人均水资源量的6%，成为全国缺水最严重的城市。</w:t>
      </w:r>
    </w:p>
    <w:p w14:paraId="4D3CB28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（1）材料一反映的我国水资源的现状是什么？</w:t>
      </w:r>
    </w:p>
    <w:p w14:paraId="4FF07B1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（2）试分析目前天津市严重缺水的自然原因。</w:t>
      </w:r>
    </w:p>
    <w:p w14:paraId="1C20BEE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（3）海河年均流量不大，为什么每年夏季来临，天津市还要投入紧张的防汛工作？</w:t>
      </w:r>
    </w:p>
    <w:p w14:paraId="48F7C9D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（4）请你为天津市解决水资源短缺提出合理的措施。</w:t>
      </w:r>
    </w:p>
    <w:p w14:paraId="092D4B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lang w:val="en-US" w:eastAsia="zh-CN" w:bidi="ar"/>
        </w:rPr>
        <w:t>22.阅读图文材料,回答下列问题。</w:t>
      </w:r>
    </w:p>
    <w:p w14:paraId="1698E8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Style w:val="13"/>
          <w:rFonts w:hint="eastAsia" w:ascii="宋体" w:hAnsi="宋体" w:eastAsia="宋体" w:cs="宋体"/>
          <w:b w:val="0"/>
          <w:i w:val="0"/>
          <w:caps w:val="0"/>
          <w:color w:val="000000"/>
          <w:spacing w:val="0"/>
          <w:kern w:val="0"/>
          <w:sz w:val="21"/>
          <w:szCs w:val="21"/>
          <w:lang w:val="en-US" w:eastAsia="zh-CN" w:bidi="ar"/>
        </w:rPr>
        <w:t>材料一</w:t>
      </w:r>
      <w:r>
        <w:rPr>
          <w:rFonts w:hint="eastAsia" w:ascii="宋体" w:hAnsi="宋体" w:eastAsia="宋体" w:cs="宋体"/>
          <w:b w:val="0"/>
          <w:i w:val="0"/>
          <w:caps w:val="0"/>
          <w:color w:val="000000"/>
          <w:spacing w:val="0"/>
          <w:kern w:val="0"/>
          <w:sz w:val="21"/>
          <w:szCs w:val="21"/>
          <w:lang w:val="en-US" w:eastAsia="zh-CN" w:bidi="ar"/>
        </w:rPr>
        <w:t> 2018年是“皖电东送”淮南至上海1000千伏特高压交流工程投入运营的第五个年头,下图为“皖电东送”工程示意图。  </w:t>
      </w:r>
    </w:p>
    <w:p w14:paraId="3832EF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lang w:val="en-US" w:eastAsia="zh-CN" w:bidi="ar"/>
        </w:rPr>
        <w:drawing>
          <wp:inline distT="0" distB="0" distL="114300" distR="114300">
            <wp:extent cx="2423160" cy="2247900"/>
            <wp:effectExtent l="0" t="0" r="15240" b="0"/>
            <wp:docPr id="10" name="图片 5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6" descr="IMG_256"/>
                    <pic:cNvPicPr>
                      <a:picLocks noChangeAspect="1"/>
                    </pic:cNvPicPr>
                  </pic:nvPicPr>
                  <pic:blipFill>
                    <a:blip r:embed="rId22" r:link="rId23"/>
                    <a:stretch>
                      <a:fillRect/>
                    </a:stretch>
                  </pic:blipFill>
                  <pic:spPr>
                    <a:xfrm>
                      <a:off x="0" y="0"/>
                      <a:ext cx="2423160" cy="2247900"/>
                    </a:xfrm>
                    <a:prstGeom prst="rect">
                      <a:avLst/>
                    </a:prstGeom>
                    <a:noFill/>
                    <a:ln>
                      <a:noFill/>
                    </a:ln>
                  </pic:spPr>
                </pic:pic>
              </a:graphicData>
            </a:graphic>
          </wp:inline>
        </w:drawing>
      </w:r>
    </w:p>
    <w:p w14:paraId="31E286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Style w:val="13"/>
          <w:rFonts w:hint="eastAsia" w:ascii="宋体" w:hAnsi="宋体" w:eastAsia="宋体" w:cs="宋体"/>
          <w:b w:val="0"/>
          <w:i w:val="0"/>
          <w:caps w:val="0"/>
          <w:color w:val="000000"/>
          <w:spacing w:val="0"/>
          <w:kern w:val="0"/>
          <w:sz w:val="21"/>
          <w:szCs w:val="21"/>
          <w:lang w:val="en-US" w:eastAsia="zh-CN" w:bidi="ar"/>
        </w:rPr>
        <w:t>材料二</w:t>
      </w:r>
      <w:r>
        <w:rPr>
          <w:rFonts w:hint="eastAsia" w:ascii="宋体" w:hAnsi="宋体" w:eastAsia="宋体" w:cs="宋体"/>
          <w:b w:val="0"/>
          <w:i w:val="0"/>
          <w:caps w:val="0"/>
          <w:color w:val="000000"/>
          <w:spacing w:val="0"/>
          <w:kern w:val="0"/>
          <w:sz w:val="21"/>
          <w:szCs w:val="21"/>
          <w:lang w:val="en-US" w:eastAsia="zh-CN" w:bidi="ar"/>
        </w:rPr>
        <w:t> 2016年10月20日,可行性研究报告调整后的“引江济淮”工程顺利通过国土资源部建设项目用地预审,为项目可行性研究报告的审批提供了用地依据和保障,为实现该项目早日开工建设奠定了坚实基础。下图为“引江济淮”工程示意图。  </w:t>
      </w:r>
    </w:p>
    <w:p w14:paraId="1C68C3B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drawing>
          <wp:inline distT="0" distB="0" distL="114300" distR="114300">
            <wp:extent cx="2370455" cy="2918460"/>
            <wp:effectExtent l="0" t="0" r="10795" b="15240"/>
            <wp:docPr id="11" name="图片 60"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0" descr="IMG_257"/>
                    <pic:cNvPicPr>
                      <a:picLocks noChangeAspect="1"/>
                    </pic:cNvPicPr>
                  </pic:nvPicPr>
                  <pic:blipFill>
                    <a:blip r:embed="rId24" r:link="rId25"/>
                    <a:stretch>
                      <a:fillRect/>
                    </a:stretch>
                  </pic:blipFill>
                  <pic:spPr>
                    <a:xfrm>
                      <a:off x="0" y="0"/>
                      <a:ext cx="2370455" cy="2918460"/>
                    </a:xfrm>
                    <a:prstGeom prst="rect">
                      <a:avLst/>
                    </a:prstGeom>
                    <a:noFill/>
                    <a:ln>
                      <a:noFill/>
                    </a:ln>
                  </pic:spPr>
                </pic:pic>
              </a:graphicData>
            </a:graphic>
          </wp:inline>
        </w:drawing>
      </w:r>
    </w:p>
    <w:p w14:paraId="06402F2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rPr>
        <w:t>1.简述安徽省建设能源产业基地,实施“皖电东送”工程的基本条件。  </w:t>
      </w:r>
    </w:p>
    <w:p w14:paraId="74E15FBB">
      <w:pPr>
        <w:spacing w:line="360" w:lineRule="auto"/>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2.借“皖电东送”这一契机,淮南应如何建立与上海的合作关系来促进经济发展?  </w:t>
      </w:r>
      <w:r>
        <w:rPr>
          <w:rFonts w:hint="eastAsia" w:ascii="宋体" w:hAnsi="宋体" w:eastAsia="宋体" w:cs="宋体"/>
          <w:b w:val="0"/>
          <w:i w:val="0"/>
          <w:caps w:val="0"/>
          <w:color w:val="000000"/>
          <w:spacing w:val="0"/>
          <w:sz w:val="21"/>
          <w:szCs w:val="21"/>
        </w:rPr>
        <w:br w:type="textWrapping"/>
      </w:r>
      <w:r>
        <w:rPr>
          <w:rFonts w:hint="eastAsia" w:ascii="宋体" w:hAnsi="宋体" w:eastAsia="宋体" w:cs="宋体"/>
          <w:b w:val="0"/>
          <w:i w:val="0"/>
          <w:caps w:val="0"/>
          <w:color w:val="000000"/>
          <w:spacing w:val="0"/>
          <w:sz w:val="21"/>
          <w:szCs w:val="21"/>
          <w:shd w:val="clear" w:color="auto" w:fill="FFFFFF"/>
        </w:rPr>
        <w:t>3.简述“引江济淮”工程对巢湖及沿途城市生态环境的有利影响。  </w:t>
      </w:r>
      <w:r>
        <w:rPr>
          <w:rFonts w:hint="eastAsia" w:ascii="宋体" w:hAnsi="宋体" w:eastAsia="宋体" w:cs="宋体"/>
          <w:b w:val="0"/>
          <w:i w:val="0"/>
          <w:caps w:val="0"/>
          <w:color w:val="000000"/>
          <w:spacing w:val="0"/>
          <w:sz w:val="21"/>
          <w:szCs w:val="21"/>
        </w:rPr>
        <w:br w:type="textWrapping"/>
      </w:r>
      <w:r>
        <w:rPr>
          <w:rFonts w:hint="eastAsia" w:ascii="宋体" w:hAnsi="宋体" w:eastAsia="宋体" w:cs="宋体"/>
          <w:b w:val="0"/>
          <w:i w:val="0"/>
          <w:caps w:val="0"/>
          <w:color w:val="000000"/>
          <w:spacing w:val="0"/>
          <w:sz w:val="21"/>
          <w:szCs w:val="21"/>
          <w:shd w:val="clear" w:color="auto" w:fill="FFFFFF"/>
        </w:rPr>
        <w:t>4.简述“引江济淮”工程对安徽省交通、煤炭工业、 冶金工业发展的重要作用。</w:t>
      </w:r>
    </w:p>
    <w:p w14:paraId="0DDBFC94">
      <w:pPr>
        <w:spacing w:line="360" w:lineRule="auto"/>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lang w:val="en-US" w:eastAsia="zh-CN"/>
        </w:rPr>
        <w:t>23.</w:t>
      </w:r>
      <w:r>
        <w:rPr>
          <w:rFonts w:hint="eastAsia" w:ascii="宋体" w:hAnsi="宋体" w:eastAsia="宋体" w:cs="宋体"/>
          <w:b w:val="0"/>
          <w:i w:val="0"/>
          <w:caps w:val="0"/>
          <w:color w:val="000000"/>
          <w:spacing w:val="0"/>
          <w:sz w:val="21"/>
          <w:szCs w:val="21"/>
          <w:shd w:val="clear" w:color="auto" w:fill="FFFFFF"/>
        </w:rPr>
        <w:t>阅读材料，回答问题。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材料</w:t>
      </w:r>
      <w:r>
        <w:rPr>
          <w:rFonts w:hint="eastAsia" w:ascii="宋体" w:hAnsi="宋体" w:eastAsia="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产业转移作为生产力空间转移的一种方式，既是“珠三角”地区加快自身经济发展的需要，也是江西省实现跨越式发展的强大外力。对于江西省来说，认清自身的优势与劣势以及承接“珠三角”地区产业转移可能对现有产业结构的影响，并采取相应措施扬长避短，积极承接发达地区的产业转移，无疑是缩小与发达地区差距，实现经济跨越式发展的基本方略之一。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(1)近年来，珠江三角洲地区制造企业的日子为什么“越来越难过”？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(2)江西省积极承接产业转移的原因是什么？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(3)江西省在承接“珠三角”地区产业转移的过程中，你有何好的建议？</w:t>
      </w:r>
    </w:p>
    <w:p w14:paraId="33C4B468">
      <w:pPr>
        <w:numPr>
          <w:ilvl w:val="0"/>
          <w:numId w:val="0"/>
        </w:numPr>
        <w:spacing w:line="360" w:lineRule="auto"/>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lang w:val="en-US" w:eastAsia="zh-CN"/>
        </w:rPr>
        <w:t>24.</w:t>
      </w:r>
      <w:r>
        <w:rPr>
          <w:rFonts w:hint="eastAsia" w:ascii="宋体" w:hAnsi="宋体" w:eastAsia="宋体" w:cs="宋体"/>
          <w:b w:val="0"/>
          <w:i w:val="0"/>
          <w:caps w:val="0"/>
          <w:color w:val="000000"/>
          <w:spacing w:val="0"/>
          <w:sz w:val="21"/>
          <w:szCs w:val="21"/>
          <w:shd w:val="clear" w:color="auto" w:fill="FFFFFF"/>
        </w:rPr>
        <w:t>阅读图文材料，完成下列问题。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中国秉承合作共赢，共同发展的思想，提出了“一带一路”发展战略，得到了沿线国家的积极响应，诸多项目已经普遍开展。“一带一路”是“丝绸之路经济带”和“21世纪海上丝绸之路”的简称。中方愿同沙方一道共建“一带一路”，重拾“丝绸之路”辉煌。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drawing>
          <wp:inline distT="0" distB="0" distL="114300" distR="114300">
            <wp:extent cx="2171700" cy="2010410"/>
            <wp:effectExtent l="0" t="0" r="0" b="8890"/>
            <wp:docPr id="12" name="图片 5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8" descr="IMG_256"/>
                    <pic:cNvPicPr>
                      <a:picLocks noChangeAspect="1"/>
                    </pic:cNvPicPr>
                  </pic:nvPicPr>
                  <pic:blipFill>
                    <a:blip r:embed="rId26" r:link="rId27"/>
                    <a:stretch>
                      <a:fillRect/>
                    </a:stretch>
                  </pic:blipFill>
                  <pic:spPr>
                    <a:xfrm>
                      <a:off x="0" y="0"/>
                      <a:ext cx="2171700" cy="2010410"/>
                    </a:xfrm>
                    <a:prstGeom prst="rect">
                      <a:avLst/>
                    </a:prstGeom>
                    <a:noFill/>
                    <a:ln>
                      <a:noFill/>
                    </a:ln>
                  </pic:spPr>
                </pic:pic>
              </a:graphicData>
            </a:graphic>
          </wp:inline>
        </w:drawing>
      </w:r>
      <w:r>
        <w:rPr>
          <w:rFonts w:hint="eastAsia" w:ascii="宋体" w:hAnsi="宋体" w:eastAsia="宋体" w:cs="宋体"/>
          <w:b w:val="0"/>
          <w:i w:val="0"/>
          <w:caps w:val="0"/>
          <w:color w:val="000000"/>
          <w:spacing w:val="0"/>
          <w:sz w:val="21"/>
          <w:szCs w:val="21"/>
          <w:shd w:val="clear" w:color="auto" w:fill="FFFFFF"/>
        </w:rPr>
        <w:t>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（1）指出沙特在“一路一带”战略中地理位置的重要性。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（2）你是否赞成沙特大力发展炼油工业，请说明理由。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（3）分析说明沙特石油资源开发对中国投资吸引力较大的主要原因。 </w:t>
      </w:r>
      <w:r>
        <w:rPr>
          <w:rFonts w:hint="eastAsia" w:ascii="宋体" w:hAnsi="宋体" w:eastAsia="宋体" w:cs="宋体"/>
          <w:b w:val="0"/>
          <w:i w:val="0"/>
          <w:caps w:val="0"/>
          <w:color w:val="000000"/>
          <w:spacing w:val="0"/>
          <w:sz w:val="21"/>
          <w:szCs w:val="21"/>
          <w:shd w:val="clear" w:color="auto" w:fill="FFFFFF"/>
        </w:rPr>
        <w:br w:type="textWrapping"/>
      </w:r>
      <w:r>
        <w:rPr>
          <w:rFonts w:hint="eastAsia" w:ascii="宋体" w:hAnsi="宋体" w:eastAsia="宋体" w:cs="宋体"/>
          <w:b w:val="0"/>
          <w:i w:val="0"/>
          <w:caps w:val="0"/>
          <w:color w:val="000000"/>
          <w:spacing w:val="0"/>
          <w:sz w:val="21"/>
          <w:szCs w:val="21"/>
          <w:shd w:val="clear" w:color="auto" w:fill="FFFFFF"/>
        </w:rPr>
        <w:t>（4）分析说明中国大力投资“一路一带”基础设施建设对中国工业的积极影响。</w:t>
      </w:r>
    </w:p>
    <w:p w14:paraId="2306E831">
      <w:pPr>
        <w:numPr>
          <w:ilvl w:val="0"/>
          <w:numId w:val="0"/>
        </w:numPr>
        <w:spacing w:line="360" w:lineRule="auto"/>
        <w:rPr>
          <w:rFonts w:hint="eastAsia" w:ascii="宋体" w:hAnsi="宋体" w:eastAsia="宋体" w:cs="宋体"/>
          <w:b w:val="0"/>
          <w:i w:val="0"/>
          <w:caps w:val="0"/>
          <w:color w:val="000000"/>
          <w:spacing w:val="0"/>
          <w:sz w:val="21"/>
          <w:szCs w:val="21"/>
          <w:shd w:val="clear" w:color="auto" w:fill="FFFFFF"/>
          <w:lang w:val="en-US" w:eastAsia="zh-CN"/>
        </w:rPr>
      </w:pPr>
    </w:p>
    <w:sectPr>
      <w:headerReference r:id="rId3" w:type="default"/>
      <w:pgSz w:w="11906" w:h="16838"/>
      <w:pgMar w:top="1418" w:right="1077" w:bottom="1418"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3" w:usb1="00000000" w:usb2="00000000" w:usb3="00000000" w:csb0="00000001" w:csb1="00000000"/>
  </w:font>
  <w:font w:name="Times New Romance">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93AB8">
    <w:pPr>
      <w:pStyle w:val="7"/>
      <w:rPr>
        <w:rFonts w:hint="default" w:eastAsia="宋体"/>
        <w:sz w:val="18"/>
        <w:szCs w:val="18"/>
        <w:lang w:val="en-US" w:eastAsia="zh-CN"/>
      </w:rPr>
    </w:pPr>
    <w:r>
      <w:rPr>
        <w:rFonts w:hint="eastAsia"/>
        <w:sz w:val="18"/>
        <w:szCs w:val="18"/>
        <w:lang w:val="en-US" w:eastAsia="zh-CN"/>
      </w:rPr>
      <w:t>横峰中学学生寒假作业（学科） 编号：hfzx （编撰序号） 使用时间: 编写人： 审核人：</w:t>
    </w:r>
  </w:p>
  <w:p w14:paraId="6D3E1CA5">
    <w:pPr>
      <w:pStyle w:val="7"/>
      <w:jc w:val="righ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50B4BFAD"/>
    <w:multiLevelType w:val="singleLevel"/>
    <w:tmpl w:val="50B4BFAD"/>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415"/>
  <w:hyphenationZone w:val="36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AD9"/>
    <w:rsid w:val="0010513C"/>
    <w:rsid w:val="006834FB"/>
    <w:rsid w:val="00924612"/>
    <w:rsid w:val="009C40D3"/>
    <w:rsid w:val="009D62B2"/>
    <w:rsid w:val="009E6C96"/>
    <w:rsid w:val="00A4361B"/>
    <w:rsid w:val="00A72AD9"/>
    <w:rsid w:val="00B11E47"/>
    <w:rsid w:val="00C0760C"/>
    <w:rsid w:val="00DD16A3"/>
    <w:rsid w:val="00EE72A7"/>
    <w:rsid w:val="00FA760E"/>
    <w:rsid w:val="075C4AD4"/>
    <w:rsid w:val="0FA133B6"/>
    <w:rsid w:val="10C44960"/>
    <w:rsid w:val="15FC085B"/>
    <w:rsid w:val="1BCB7C45"/>
    <w:rsid w:val="21C02660"/>
    <w:rsid w:val="235B51ED"/>
    <w:rsid w:val="239177B3"/>
    <w:rsid w:val="24EB302D"/>
    <w:rsid w:val="265910E8"/>
    <w:rsid w:val="285034DC"/>
    <w:rsid w:val="2FAF5EAA"/>
    <w:rsid w:val="34E60888"/>
    <w:rsid w:val="393E466B"/>
    <w:rsid w:val="3BF5421E"/>
    <w:rsid w:val="41A71BE4"/>
    <w:rsid w:val="455E373A"/>
    <w:rsid w:val="46690921"/>
    <w:rsid w:val="4B7B0FA5"/>
    <w:rsid w:val="4D53638B"/>
    <w:rsid w:val="57B830F4"/>
    <w:rsid w:val="57C56EF2"/>
    <w:rsid w:val="65D053DD"/>
    <w:rsid w:val="6AB60048"/>
    <w:rsid w:val="6F873AB9"/>
    <w:rsid w:val="71A52FF7"/>
    <w:rsid w:val="72C87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0"/>
    <w:pPr>
      <w:jc w:val="left"/>
      <w:outlineLvl w:val="0"/>
    </w:pPr>
    <w:rPr>
      <w:rFonts w:ascii="宋体" w:hAnsi="宋体" w:cs="宋体"/>
      <w:b/>
      <w:color w:val="333333"/>
      <w:kern w:val="44"/>
      <w:sz w:val="24"/>
      <w:szCs w:val="24"/>
    </w:rPr>
  </w:style>
  <w:style w:type="character" w:default="1" w:styleId="12">
    <w:name w:val="Default Paragraph Font"/>
    <w:unhideWhenUsed/>
    <w:uiPriority w:val="1"/>
  </w:style>
  <w:style w:type="table" w:default="1" w:styleId="11">
    <w:name w:val="Normal Table"/>
    <w:unhideWhenUsed/>
    <w:uiPriority w:val="99"/>
    <w:tblPr>
      <w:tblStyle w:val="11"/>
      <w:tblCellMar>
        <w:top w:w="0" w:type="dxa"/>
        <w:left w:w="108" w:type="dxa"/>
        <w:bottom w:w="0" w:type="dxa"/>
        <w:right w:w="108" w:type="dxa"/>
      </w:tblCellMar>
    </w:tblPr>
  </w:style>
  <w:style w:type="paragraph" w:styleId="3">
    <w:name w:val="annotation text"/>
    <w:basedOn w:val="1"/>
    <w:qFormat/>
    <w:uiPriority w:val="0"/>
    <w:pPr>
      <w:jc w:val="left"/>
    </w:pPr>
    <w:rPr>
      <w:szCs w:val="24"/>
    </w:rPr>
  </w:style>
  <w:style w:type="paragraph" w:styleId="4">
    <w:name w:val="Plain Text"/>
    <w:basedOn w:val="1"/>
    <w:link w:val="20"/>
    <w:qFormat/>
    <w:uiPriority w:val="0"/>
    <w:rPr>
      <w:rFonts w:ascii="宋体" w:hAnsi="Courier New" w:cs="Courier New"/>
      <w:szCs w:val="21"/>
    </w:rPr>
  </w:style>
  <w:style w:type="paragraph" w:styleId="5">
    <w:name w:val="Balloon Text"/>
    <w:basedOn w:val="1"/>
    <w:qFormat/>
    <w:uiPriority w:val="0"/>
    <w:rPr>
      <w:sz w:val="18"/>
      <w:szCs w:val="18"/>
    </w:rPr>
  </w:style>
  <w:style w:type="paragraph" w:styleId="6">
    <w:name w:val="footer"/>
    <w:basedOn w:val="1"/>
    <w:link w:val="26"/>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link w:val="19"/>
    <w:qFormat/>
    <w:uiPriority w:val="0"/>
    <w:pPr>
      <w:spacing w:before="240" w:after="60" w:line="312" w:lineRule="auto"/>
      <w:jc w:val="center"/>
      <w:outlineLvl w:val="1"/>
    </w:pPr>
    <w:rPr>
      <w:rFonts w:ascii="等线 Light" w:hAnsi="等线 Light"/>
      <w:b/>
      <w:bCs/>
      <w:kern w:val="28"/>
      <w:sz w:val="32"/>
      <w:szCs w:val="32"/>
    </w:rPr>
  </w:style>
  <w:style w:type="paragraph" w:styleId="9">
    <w:name w:val="Normal (Web)"/>
    <w:basedOn w:val="1"/>
    <w:link w:val="23"/>
    <w:uiPriority w:val="99"/>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paragraph" w:styleId="10">
    <w:name w:val="Title"/>
    <w:basedOn w:val="1"/>
    <w:next w:val="1"/>
    <w:link w:val="27"/>
    <w:qFormat/>
    <w:uiPriority w:val="0"/>
    <w:pPr>
      <w:spacing w:before="240" w:after="60"/>
      <w:jc w:val="center"/>
      <w:outlineLvl w:val="0"/>
    </w:pPr>
    <w:rPr>
      <w:rFonts w:ascii="等线 Light" w:hAnsi="等线 Light"/>
      <w:b/>
      <w:bCs/>
      <w:sz w:val="32"/>
      <w:szCs w:val="32"/>
    </w:rPr>
  </w:style>
  <w:style w:type="character" w:styleId="13">
    <w:name w:val="Strong"/>
    <w:qFormat/>
    <w:uiPriority w:val="0"/>
    <w:rPr>
      <w:b/>
      <w:bCs/>
    </w:rPr>
  </w:style>
  <w:style w:type="character" w:styleId="14">
    <w:name w:val="page number"/>
    <w:basedOn w:val="12"/>
    <w:qFormat/>
    <w:uiPriority w:val="0"/>
  </w:style>
  <w:style w:type="character" w:styleId="15">
    <w:name w:val="Emphasis"/>
    <w:basedOn w:val="12"/>
    <w:qFormat/>
    <w:uiPriority w:val="0"/>
    <w:rPr>
      <w:i/>
    </w:rPr>
  </w:style>
  <w:style w:type="character" w:styleId="16">
    <w:name w:val="Hyperlink"/>
    <w:qFormat/>
    <w:uiPriority w:val="0"/>
    <w:rPr>
      <w:color w:val="0000FF"/>
      <w:u w:val="single"/>
    </w:rPr>
  </w:style>
  <w:style w:type="character" w:styleId="17">
    <w:name w:val="annotation reference"/>
    <w:qFormat/>
    <w:uiPriority w:val="0"/>
    <w:rPr>
      <w:sz w:val="21"/>
      <w:szCs w:val="21"/>
    </w:rPr>
  </w:style>
  <w:style w:type="character" w:customStyle="1" w:styleId="18">
    <w:name w:val="标题 1 字符"/>
    <w:link w:val="2"/>
    <w:uiPriority w:val="0"/>
    <w:rPr>
      <w:rFonts w:ascii="宋体" w:hAnsi="宋体" w:cs="宋体"/>
      <w:b/>
      <w:color w:val="333333"/>
      <w:kern w:val="44"/>
      <w:sz w:val="24"/>
      <w:szCs w:val="24"/>
    </w:rPr>
  </w:style>
  <w:style w:type="character" w:customStyle="1" w:styleId="19">
    <w:name w:val="副标题 字符"/>
    <w:link w:val="8"/>
    <w:uiPriority w:val="0"/>
    <w:rPr>
      <w:rFonts w:ascii="等线 Light" w:hAnsi="等线 Light"/>
      <w:b/>
      <w:bCs/>
      <w:kern w:val="28"/>
      <w:sz w:val="32"/>
      <w:szCs w:val="32"/>
    </w:rPr>
  </w:style>
  <w:style w:type="character" w:customStyle="1" w:styleId="20">
    <w:name w:val="纯文本 字符"/>
    <w:link w:val="4"/>
    <w:uiPriority w:val="0"/>
    <w:rPr>
      <w:rFonts w:ascii="宋体" w:hAnsi="Courier New" w:cs="Courier New"/>
      <w:kern w:val="2"/>
      <w:sz w:val="21"/>
      <w:szCs w:val="21"/>
    </w:rPr>
  </w:style>
  <w:style w:type="character" w:customStyle="1" w:styleId="21">
    <w:name w:val="黑体红 Char"/>
    <w:link w:val="22"/>
    <w:uiPriority w:val="0"/>
    <w:rPr>
      <w:rFonts w:eastAsia="黑体"/>
      <w:bCs/>
      <w:color w:val="FF0000"/>
      <w:kern w:val="2"/>
      <w:sz w:val="21"/>
      <w:szCs w:val="21"/>
    </w:rPr>
  </w:style>
  <w:style w:type="paragraph" w:customStyle="1" w:styleId="22">
    <w:name w:val="黑体红"/>
    <w:basedOn w:val="1"/>
    <w:link w:val="21"/>
    <w:qFormat/>
    <w:uiPriority w:val="0"/>
    <w:pPr>
      <w:adjustRightInd w:val="0"/>
      <w:snapToGrid w:val="0"/>
      <w:spacing w:line="360" w:lineRule="auto"/>
      <w:ind w:firstLine="420"/>
    </w:pPr>
    <w:rPr>
      <w:rFonts w:eastAsia="黑体"/>
      <w:bCs/>
      <w:color w:val="FF0000"/>
      <w:szCs w:val="21"/>
    </w:rPr>
  </w:style>
  <w:style w:type="character" w:customStyle="1" w:styleId="23">
    <w:name w:val="普通(网站) 字符"/>
    <w:link w:val="9"/>
    <w:uiPriority w:val="99"/>
    <w:rPr>
      <w:rFonts w:ascii="宋体" w:hAnsi="宋体"/>
      <w:sz w:val="24"/>
    </w:rPr>
  </w:style>
  <w:style w:type="character" w:customStyle="1" w:styleId="24">
    <w:name w:val="宋体1 Char"/>
    <w:link w:val="25"/>
    <w:uiPriority w:val="0"/>
    <w:rPr>
      <w:kern w:val="2"/>
      <w:sz w:val="21"/>
      <w:szCs w:val="22"/>
    </w:rPr>
  </w:style>
  <w:style w:type="paragraph" w:customStyle="1" w:styleId="25">
    <w:name w:val="宋体1"/>
    <w:basedOn w:val="1"/>
    <w:link w:val="24"/>
    <w:qFormat/>
    <w:uiPriority w:val="0"/>
    <w:pPr>
      <w:spacing w:line="360" w:lineRule="auto"/>
      <w:jc w:val="left"/>
    </w:pPr>
  </w:style>
  <w:style w:type="character" w:customStyle="1" w:styleId="26">
    <w:name w:val="页脚 字符"/>
    <w:link w:val="6"/>
    <w:uiPriority w:val="99"/>
    <w:rPr>
      <w:kern w:val="2"/>
      <w:sz w:val="18"/>
      <w:szCs w:val="22"/>
    </w:rPr>
  </w:style>
  <w:style w:type="character" w:customStyle="1" w:styleId="27">
    <w:name w:val="标题 字符"/>
    <w:link w:val="10"/>
    <w:uiPriority w:val="0"/>
    <w:rPr>
      <w:rFonts w:ascii="等线 Light" w:hAnsi="等线 Light"/>
      <w:b/>
      <w:bCs/>
      <w:kern w:val="2"/>
      <w:sz w:val="32"/>
      <w:szCs w:val="32"/>
    </w:rPr>
  </w:style>
  <w:style w:type="character" w:customStyle="1" w:styleId="28">
    <w:name w:val="页码1"/>
    <w:basedOn w:val="12"/>
    <w:qFormat/>
    <w:uiPriority w:val="0"/>
  </w:style>
  <w:style w:type="character" w:customStyle="1" w:styleId="29">
    <w:name w:val="sub_title s0"/>
    <w:basedOn w:val="12"/>
    <w:qFormat/>
    <w:uiPriority w:val="0"/>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Normal_0"/>
    <w:qFormat/>
    <w:uiPriority w:val="0"/>
    <w:pPr>
      <w:widowControl w:val="0"/>
      <w:jc w:val="both"/>
    </w:pPr>
    <w:rPr>
      <w:rFonts w:ascii="Times New Romance" w:hAnsi="Times New Romance" w:cs="宋体"/>
      <w:kern w:val="2"/>
      <w:sz w:val="21"/>
      <w:szCs w:val="22"/>
      <w:lang w:val="en-US" w:eastAsia="zh-CN" w:bidi="ar-SA"/>
    </w:rPr>
  </w:style>
  <w:style w:type="paragraph" w:customStyle="1" w:styleId="32">
    <w:name w:val="无间隔1"/>
    <w:qFormat/>
    <w:uiPriority w:val="0"/>
    <w:pPr>
      <w:widowControl w:val="0"/>
      <w:jc w:val="both"/>
    </w:pPr>
    <w:rPr>
      <w:rFonts w:ascii="Calibri" w:hAnsi="Calibri"/>
      <w:kern w:val="2"/>
      <w:sz w:val="21"/>
      <w:szCs w:val="22"/>
      <w:lang w:val="en-US" w:eastAsia="zh-CN" w:bidi="ar-SA"/>
    </w:rPr>
  </w:style>
  <w:style w:type="paragraph" w:customStyle="1" w:styleId="33">
    <w:name w:val="楷体有缩"/>
    <w:basedOn w:val="1"/>
    <w:qFormat/>
    <w:uiPriority w:val="99"/>
    <w:pPr>
      <w:widowControl/>
      <w:spacing w:line="360" w:lineRule="auto"/>
      <w:ind w:firstLine="200" w:firstLineChars="200"/>
    </w:pPr>
    <w:rPr>
      <w:rFonts w:eastAsia="楷体"/>
    </w:rPr>
  </w:style>
  <w:style w:type="paragraph" w:customStyle="1" w:styleId="34">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5">
    <w:name w:val="列出段落1"/>
    <w:basedOn w:val="1"/>
    <w:qFormat/>
    <w:uiPriority w:val="0"/>
    <w:pPr>
      <w:ind w:firstLine="420" w:firstLineChars="200"/>
    </w:pPr>
    <w:rPr>
      <w:rFonts w:ascii="Calibri" w:hAnsi="Calibri"/>
    </w:rPr>
  </w:style>
  <w:style w:type="paragraph" w:customStyle="1" w:styleId="36">
    <w:name w:val="p0"/>
    <w:basedOn w:val="1"/>
    <w:qFormat/>
    <w:uiPriority w:val="0"/>
    <w:pPr>
      <w:widowControl/>
    </w:pPr>
    <w:rPr>
      <w:rFonts w:ascii="Calibri" w:hAnsi="Calibri"/>
      <w:kern w:val="0"/>
      <w:szCs w:val="21"/>
    </w:rPr>
  </w:style>
  <w:style w:type="paragraph" w:customStyle="1" w:styleId="37">
    <w:name w:val="Char3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https://solar.fbcontent.cn/api/apolo-images/16b0ceb41766506.png" TargetMode="External"/><Relationship Id="rId7" Type="http://schemas.openxmlformats.org/officeDocument/2006/relationships/image" Target="media/image2.png"/><Relationship Id="rId6" Type="http://schemas.openxmlformats.org/officeDocument/2006/relationships/image" Target="file:///C:\Users\Administrator\AppData\Roaming\Tencent\Users\1305842668\QQ\WinTemp\RichOle\LF7LONYT@YLT%60GMFQSG3))M.png"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image" Target="https://solar.fbcontent.cn/api/apolo-images/15c7d63bdd00d32.png" TargetMode="External"/><Relationship Id="rId26" Type="http://schemas.openxmlformats.org/officeDocument/2006/relationships/image" Target="media/image12.png"/><Relationship Id="rId25" Type="http://schemas.openxmlformats.org/officeDocument/2006/relationships/image" Target="https://solar.fbcontent.cn/api/apolo-images/1745c30ca76a891.png" TargetMode="External"/><Relationship Id="rId24" Type="http://schemas.openxmlformats.org/officeDocument/2006/relationships/image" Target="media/image11.png"/><Relationship Id="rId23" Type="http://schemas.openxmlformats.org/officeDocument/2006/relationships/image" Target="https://solar.fbcontent.cn/api/apolo-images/1745c304aaa9fc0.png" TargetMode="External"/><Relationship Id="rId22" Type="http://schemas.openxmlformats.org/officeDocument/2006/relationships/image" Target="media/image10.png"/><Relationship Id="rId21" Type="http://schemas.openxmlformats.org/officeDocument/2006/relationships/image" Target="https://solar.fbcontent.cn/api/apolo-images/1760622ed834963.jpg" TargetMode="External"/><Relationship Id="rId20" Type="http://schemas.openxmlformats.org/officeDocument/2006/relationships/image" Target="media/image9.jpeg"/><Relationship Id="rId2" Type="http://schemas.openxmlformats.org/officeDocument/2006/relationships/settings" Target="settings.xml"/><Relationship Id="rId19" Type="http://schemas.openxmlformats.org/officeDocument/2006/relationships/image" Target="https://solar.fbcontent.cn/api/apolo-images/1529335e9ca4b62.jpg" TargetMode="External"/><Relationship Id="rId18" Type="http://schemas.openxmlformats.org/officeDocument/2006/relationships/image" Target="media/image8.jpeg"/><Relationship Id="rId17" Type="http://schemas.openxmlformats.org/officeDocument/2006/relationships/image" Target="https://solar.fbcontent.cn/api/apolo-images/1764ad726f0ede1.jpg" TargetMode="Externa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https://solar.fbcontent.cn/api/apolo-images/1621e6a2560f537.png" TargetMode="External"/><Relationship Id="rId13" Type="http://schemas.openxmlformats.org/officeDocument/2006/relationships/image" Target="media/image5.png"/><Relationship Id="rId12" Type="http://schemas.openxmlformats.org/officeDocument/2006/relationships/image" Target="https://solar.fbcontent.cn/api/apolo-images/14f2b9aca79652a.png" TargetMode="External"/><Relationship Id="rId11" Type="http://schemas.openxmlformats.org/officeDocument/2006/relationships/image" Target="media/image4.png"/><Relationship Id="rId10" Type="http://schemas.openxmlformats.org/officeDocument/2006/relationships/image" Target="https://solar.fbcontent.cn/api/apolo-images/16b0ceb41ef0cb6.jpeg" TargetMode="Externa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3319</Words>
  <Characters>3525</Characters>
  <Lines>39</Lines>
  <Paragraphs>11</Paragraphs>
  <TotalTime>0</TotalTime>
  <ScaleCrop>false</ScaleCrop>
  <LinksUpToDate>false</LinksUpToDate>
  <CharactersWithSpaces>3974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2020-02-13T10:19:00Z</dcterms:created>
  <dc:description>学科网(www.zxxk.com)--教育资源门户，提供试卷、教案、课件、论文、素材及各类教学资源下载，还有大量而丰富的教学相关资讯！</dc:description>
  <cp:keywords>试卷、教案、课件、论文、素材</cp:keywords>
  <dcterms:modified xsi:type="dcterms:W3CDTF">2025-01-07T11:09:51Z</dcterms:modified>
  <dc:subject>1.1 地理环境对区域发展的影响（练习）</dc:subject>
  <dc:title>1.1 地理环境对区域发展的影响（练习）</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KSOTemplateDocerSaveRecord">
    <vt:lpwstr>eyJoZGlkIjoiMjdjM2Y2YjM5NDYwYmUyYTA4OTdiZjU4OWNjYWIzODQiLCJ1c2VySWQiOiIxMDY0NjYyNzY2In0=</vt:lpwstr>
  </property>
  <property fmtid="{D5CDD505-2E9C-101B-9397-08002B2CF9AE}" pid="8" name="ICV">
    <vt:lpwstr>9BDFB83912AD4F10A135200874275EAD_13</vt:lpwstr>
  </property>
</Properties>
</file>