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地理学科寒假作业（预习）   Day 14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p>
    <w:p w14:paraId="7A92CF73">
      <w:pPr>
        <w:numPr>
          <w:numId w:val="0"/>
        </w:numPr>
        <w:ind w:leftChars="0"/>
        <w:rPr>
          <w:rFonts w:hint="eastAsia"/>
          <w:sz w:val="21"/>
          <w:szCs w:val="21"/>
          <w:lang w:val="en-US" w:eastAsia="zh-CN"/>
        </w:rPr>
      </w:pPr>
      <w:r>
        <w:rPr>
          <w:rFonts w:hint="eastAsia"/>
          <w:sz w:val="21"/>
          <w:szCs w:val="21"/>
          <w:lang w:val="en-US" w:eastAsia="zh-CN"/>
        </w:rPr>
        <w:t>1.结合实例，说出参与国际合作的国家、开展的具体合作及产生的影响。</w:t>
      </w:r>
    </w:p>
    <w:p w14:paraId="35B9EC47">
      <w:pPr>
        <w:numPr>
          <w:numId w:val="0"/>
        </w:numPr>
        <w:ind w:leftChars="0"/>
        <w:rPr>
          <w:rFonts w:hint="eastAsia"/>
          <w:sz w:val="21"/>
          <w:szCs w:val="21"/>
          <w:lang w:val="en-US" w:eastAsia="zh-CN"/>
        </w:rPr>
      </w:pPr>
      <w:r>
        <w:rPr>
          <w:rFonts w:hint="eastAsia"/>
          <w:sz w:val="21"/>
          <w:szCs w:val="21"/>
          <w:lang w:val="en-US" w:eastAsia="zh-CN"/>
        </w:rPr>
        <w:t>2.利用图表，指出世界经济“二元结构”与“三元结构”的不同。</w:t>
      </w:r>
    </w:p>
    <w:p w14:paraId="25270E12">
      <w:pPr>
        <w:numPr>
          <w:numId w:val="0"/>
        </w:numPr>
        <w:ind w:leftChars="0"/>
        <w:rPr>
          <w:rFonts w:hint="eastAsia"/>
          <w:sz w:val="21"/>
          <w:szCs w:val="21"/>
          <w:lang w:val="en-US" w:eastAsia="zh-CN"/>
        </w:rPr>
      </w:pPr>
      <w:r>
        <w:rPr>
          <w:rFonts w:hint="eastAsia"/>
          <w:sz w:val="21"/>
          <w:szCs w:val="21"/>
          <w:lang w:val="en-US" w:eastAsia="zh-CN"/>
        </w:rPr>
        <w:t>3.举例说明经济全球化的表现。</w:t>
      </w:r>
    </w:p>
    <w:p w14:paraId="3D719F87">
      <w:pPr>
        <w:numPr>
          <w:numId w:val="0"/>
        </w:numPr>
        <w:ind w:leftChars="0"/>
        <w:rPr>
          <w:rFonts w:hint="default"/>
          <w:sz w:val="32"/>
          <w:szCs w:val="32"/>
          <w:lang w:val="en-US" w:eastAsia="zh-CN"/>
        </w:rPr>
      </w:pPr>
      <w:r>
        <w:rPr>
          <w:rFonts w:hint="eastAsia"/>
          <w:sz w:val="21"/>
          <w:szCs w:val="21"/>
          <w:lang w:val="en-US" w:eastAsia="zh-CN"/>
        </w:rPr>
        <w:t>4.结合“一带一路”建设的实例，说明国际合作的重要意义。</w:t>
      </w:r>
    </w:p>
    <w:p w14:paraId="16366B07">
      <w:pPr>
        <w:numPr>
          <w:numId w:val="0"/>
        </w:numPr>
        <w:ind w:leftChars="0"/>
        <w:rPr>
          <w:rFonts w:hint="default"/>
          <w:sz w:val="32"/>
          <w:szCs w:val="32"/>
          <w:lang w:val="en-US" w:eastAsia="zh-CN"/>
        </w:rPr>
      </w:pPr>
      <w:r>
        <w:rPr>
          <w:rFonts w:hint="eastAsia"/>
          <w:sz w:val="32"/>
          <w:szCs w:val="32"/>
          <w:lang w:val="en-US" w:eastAsia="zh-CN"/>
        </w:rPr>
        <w:t>练习模块</w:t>
      </w:r>
    </w:p>
    <w:p w14:paraId="19D924B6">
      <w:pPr>
        <w:numPr>
          <w:ilvl w:val="0"/>
          <w:numId w:val="2"/>
        </w:numPr>
        <w:spacing w:line="360" w:lineRule="auto"/>
        <w:rPr>
          <w:rFonts w:hint="eastAsia" w:ascii="宋体" w:hAnsi="宋体" w:eastAsia="宋体" w:cs="宋体"/>
          <w:b/>
          <w:sz w:val="21"/>
          <w:szCs w:val="21"/>
        </w:rPr>
      </w:pPr>
      <w:r>
        <w:rPr>
          <w:rFonts w:hint="eastAsia" w:ascii="宋体" w:hAnsi="宋体" w:eastAsia="宋体" w:cs="宋体"/>
          <w:b/>
          <w:sz w:val="21"/>
          <w:szCs w:val="21"/>
        </w:rPr>
        <w:t>单选题</w:t>
      </w:r>
    </w:p>
    <w:p w14:paraId="52CEF95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全球化指数Gi＝(Ti＋Fi)/2(Ti为区域进出口总额占GDP的比重；Fi为实际利用外资占社会固定资产投资的比重)，全球化指数与区域社会经济发展状况密切相关。读江苏三大区域2000～2009年经济全球化指数比较图(图8)及2009年经济社会发展情况表，回答下列问题。</w:t>
      </w:r>
    </w:p>
    <w:p w14:paraId="18EF4FCB">
      <w:pPr>
        <w:keepNext w:val="0"/>
        <w:keepLines w:val="0"/>
        <w:widowControl/>
        <w:suppressLineNumbers w:val="0"/>
        <w:spacing w:line="360" w:lineRule="auto"/>
        <w:jc w:val="center"/>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drawing>
          <wp:inline distT="0" distB="0" distL="114300" distR="114300">
            <wp:extent cx="2186940" cy="1383665"/>
            <wp:effectExtent l="0" t="0" r="3810" b="6985"/>
            <wp:docPr id="1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descr="IMG_256"/>
                    <pic:cNvPicPr>
                      <a:picLocks noChangeAspect="1"/>
                    </pic:cNvPicPr>
                  </pic:nvPicPr>
                  <pic:blipFill>
                    <a:blip r:embed="rId5"/>
                    <a:stretch>
                      <a:fillRect/>
                    </a:stretch>
                  </pic:blipFill>
                  <pic:spPr>
                    <a:xfrm>
                      <a:off x="0" y="0"/>
                      <a:ext cx="2186940" cy="1383665"/>
                    </a:xfrm>
                    <a:prstGeom prst="rect">
                      <a:avLst/>
                    </a:prstGeom>
                    <a:noFill/>
                    <a:ln>
                      <a:noFill/>
                    </a:ln>
                  </pic:spPr>
                </pic:pic>
              </a:graphicData>
            </a:graphic>
          </wp:inline>
        </w:drawing>
      </w:r>
    </w:p>
    <w:p w14:paraId="01E7CD16">
      <w:pPr>
        <w:keepNext w:val="0"/>
        <w:keepLines w:val="0"/>
        <w:widowControl/>
        <w:suppressLineNumbers w:val="0"/>
        <w:spacing w:line="360" w:lineRule="auto"/>
        <w:jc w:val="center"/>
        <w:rPr>
          <w:rFonts w:hint="eastAsia" w:ascii="宋体" w:hAnsi="宋体" w:eastAsia="宋体" w:cs="宋体"/>
          <w:b w:val="0"/>
          <w:i w:val="0"/>
          <w:caps w:val="0"/>
          <w:color w:val="000000"/>
          <w:spacing w:val="0"/>
          <w:kern w:val="0"/>
          <w:sz w:val="21"/>
          <w:szCs w:val="21"/>
          <w:shd w:val="clear" w:color="auto" w:fill="FFFFFF"/>
          <w:lang w:val="en-US" w:eastAsia="zh-CN" w:bidi="ar"/>
        </w:rPr>
      </w:pPr>
    </w:p>
    <w:tbl>
      <w:tblPr>
        <w:tblStyle w:val="6"/>
        <w:tblW w:w="0" w:type="auto"/>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749"/>
        <w:gridCol w:w="1205"/>
        <w:gridCol w:w="1442"/>
        <w:gridCol w:w="1116"/>
        <w:gridCol w:w="898"/>
        <w:gridCol w:w="956"/>
        <w:gridCol w:w="1073"/>
        <w:gridCol w:w="1147"/>
      </w:tblGrid>
      <w:tr w14:paraId="2577F98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149" w:hRule="atLeast"/>
          <w:tblCellSpacing w:w="0" w:type="dxa"/>
          <w:jc w:val="center"/>
        </w:trPr>
        <w:tc>
          <w:tcPr>
            <w:tcW w:w="829" w:type="dxa"/>
            <w:tcBorders>
              <w:top w:val="single" w:color="000000" w:sz="8" w:space="0"/>
              <w:left w:val="single" w:color="000000" w:sz="8" w:space="0"/>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187A802C">
            <w:pPr>
              <w:rPr>
                <w:rFonts w:hint="eastAsia"/>
              </w:rPr>
            </w:pPr>
          </w:p>
        </w:tc>
        <w:tc>
          <w:tcPr>
            <w:tcW w:w="1315" w:type="dxa"/>
            <w:tcBorders>
              <w:top w:val="single" w:color="000000" w:sz="8" w:space="0"/>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20B59E97">
            <w:pPr>
              <w:rPr>
                <w:rFonts w:hint="eastAsia"/>
              </w:rPr>
            </w:pPr>
            <w:r>
              <w:rPr>
                <w:rFonts w:hint="eastAsia"/>
                <w:lang w:val="en-US" w:eastAsia="zh-CN"/>
              </w:rPr>
              <w:t>一般预算支出中教育支出(亿元)</w:t>
            </w:r>
          </w:p>
        </w:tc>
        <w:tc>
          <w:tcPr>
            <w:tcW w:w="1625" w:type="dxa"/>
            <w:tcBorders>
              <w:top w:val="single" w:color="000000" w:sz="8" w:space="0"/>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2799A347">
            <w:pPr>
              <w:rPr>
                <w:rFonts w:hint="eastAsia"/>
              </w:rPr>
            </w:pPr>
            <w:r>
              <w:rPr>
                <w:rFonts w:hint="eastAsia"/>
                <w:lang w:val="en-US" w:eastAsia="zh-CN"/>
              </w:rPr>
              <w:t>城镇居民人均教育支出(元)</w:t>
            </w:r>
          </w:p>
        </w:tc>
        <w:tc>
          <w:tcPr>
            <w:tcW w:w="1275" w:type="dxa"/>
            <w:tcBorders>
              <w:top w:val="single" w:color="000000" w:sz="8" w:space="0"/>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0288E2E5">
            <w:pPr>
              <w:rPr>
                <w:rFonts w:hint="eastAsia"/>
              </w:rPr>
            </w:pPr>
            <w:r>
              <w:rPr>
                <w:rFonts w:hint="eastAsia"/>
                <w:lang w:val="en-US" w:eastAsia="zh-CN"/>
              </w:rPr>
              <w:t>规模以上工业企业单位数(个)</w:t>
            </w:r>
          </w:p>
        </w:tc>
        <w:tc>
          <w:tcPr>
            <w:tcW w:w="990" w:type="dxa"/>
            <w:tcBorders>
              <w:top w:val="single" w:color="000000" w:sz="8" w:space="0"/>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00660C4E">
            <w:pPr>
              <w:rPr>
                <w:rFonts w:hint="eastAsia"/>
              </w:rPr>
            </w:pPr>
            <w:r>
              <w:rPr>
                <w:rFonts w:hint="eastAsia"/>
                <w:lang w:val="en-US" w:eastAsia="zh-CN"/>
              </w:rPr>
              <w:t>卫生机构数(个)</w:t>
            </w:r>
          </w:p>
        </w:tc>
        <w:tc>
          <w:tcPr>
            <w:tcW w:w="1066" w:type="dxa"/>
            <w:tcBorders>
              <w:top w:val="single" w:color="000000" w:sz="8" w:space="0"/>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50D063BF">
            <w:pPr>
              <w:rPr>
                <w:rFonts w:hint="eastAsia"/>
              </w:rPr>
            </w:pPr>
            <w:r>
              <w:rPr>
                <w:rFonts w:hint="eastAsia"/>
                <w:lang w:val="en-US" w:eastAsia="zh-CN"/>
              </w:rPr>
              <w:t>公共图书馆(个)</w:t>
            </w:r>
          </w:p>
        </w:tc>
        <w:tc>
          <w:tcPr>
            <w:tcW w:w="1239" w:type="dxa"/>
            <w:tcBorders>
              <w:top w:val="single" w:color="000000" w:sz="8" w:space="0"/>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6B0988ED">
            <w:pPr>
              <w:rPr>
                <w:rFonts w:hint="eastAsia"/>
              </w:rPr>
            </w:pPr>
            <w:r>
              <w:rPr>
                <w:rFonts w:hint="eastAsia"/>
                <w:lang w:val="en-US" w:eastAsia="zh-CN"/>
              </w:rPr>
              <w:t>普通高校数个)</w:t>
            </w:r>
          </w:p>
        </w:tc>
        <w:tc>
          <w:tcPr>
            <w:tcW w:w="1239" w:type="dxa"/>
            <w:tcBorders>
              <w:top w:val="single" w:color="000000" w:sz="8" w:space="0"/>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109599E5">
            <w:pPr>
              <w:rPr>
                <w:rFonts w:hint="eastAsia"/>
              </w:rPr>
            </w:pPr>
            <w:r>
              <w:rPr>
                <w:rFonts w:hint="eastAsia"/>
                <w:lang w:val="en-US" w:eastAsia="zh-CN"/>
              </w:rPr>
              <w:t>各类专业技术人员(万人)</w:t>
            </w:r>
          </w:p>
        </w:tc>
      </w:tr>
      <w:tr w14:paraId="4BB3ED6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11" w:hRule="atLeast"/>
          <w:tblCellSpacing w:w="0" w:type="dxa"/>
          <w:jc w:val="center"/>
        </w:trPr>
        <w:tc>
          <w:tcPr>
            <w:tcW w:w="829" w:type="dxa"/>
            <w:tcBorders>
              <w:top w:val="nil"/>
              <w:left w:val="single" w:color="000000" w:sz="8" w:space="0"/>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0831D27A">
            <w:pPr>
              <w:rPr>
                <w:rFonts w:hint="eastAsia"/>
              </w:rPr>
            </w:pPr>
            <w:r>
              <w:rPr>
                <w:rFonts w:hint="eastAsia"/>
                <w:lang w:val="en-US" w:eastAsia="zh-CN"/>
              </w:rPr>
              <w:t>苏南</w:t>
            </w:r>
          </w:p>
        </w:tc>
        <w:tc>
          <w:tcPr>
            <w:tcW w:w="1315"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6C6C907F">
            <w:pPr>
              <w:rPr>
                <w:rFonts w:hint="eastAsia"/>
              </w:rPr>
            </w:pPr>
            <w:r>
              <w:rPr>
                <w:rFonts w:hint="eastAsia"/>
                <w:lang w:val="en-US" w:eastAsia="zh-CN"/>
              </w:rPr>
              <w:t>288.65</w:t>
            </w:r>
          </w:p>
        </w:tc>
        <w:tc>
          <w:tcPr>
            <w:tcW w:w="1625"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75062ACF">
            <w:pPr>
              <w:rPr>
                <w:rFonts w:hint="eastAsia"/>
              </w:rPr>
            </w:pPr>
            <w:r>
              <w:rPr>
                <w:rFonts w:hint="eastAsia"/>
                <w:lang w:val="en-US" w:eastAsia="zh-CN"/>
              </w:rPr>
              <w:t>1 067.64</w:t>
            </w:r>
          </w:p>
        </w:tc>
        <w:tc>
          <w:tcPr>
            <w:tcW w:w="1275"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5F4E099E">
            <w:pPr>
              <w:rPr>
                <w:rFonts w:hint="eastAsia"/>
              </w:rPr>
            </w:pPr>
            <w:r>
              <w:rPr>
                <w:rFonts w:hint="eastAsia"/>
                <w:lang w:val="en-US" w:eastAsia="zh-CN"/>
              </w:rPr>
              <w:t>34 022</w:t>
            </w:r>
          </w:p>
        </w:tc>
        <w:tc>
          <w:tcPr>
            <w:tcW w:w="990"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1338E01B">
            <w:pPr>
              <w:rPr>
                <w:rFonts w:hint="eastAsia"/>
              </w:rPr>
            </w:pPr>
            <w:r>
              <w:rPr>
                <w:rFonts w:hint="eastAsia"/>
                <w:lang w:val="en-US" w:eastAsia="zh-CN"/>
              </w:rPr>
              <w:t>5 931</w:t>
            </w:r>
          </w:p>
        </w:tc>
        <w:tc>
          <w:tcPr>
            <w:tcW w:w="1066"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756751E9">
            <w:pPr>
              <w:rPr>
                <w:rFonts w:hint="eastAsia"/>
              </w:rPr>
            </w:pPr>
            <w:r>
              <w:rPr>
                <w:rFonts w:hint="eastAsia"/>
                <w:lang w:val="en-US" w:eastAsia="zh-CN"/>
              </w:rPr>
              <w:t>50</w:t>
            </w:r>
          </w:p>
        </w:tc>
        <w:tc>
          <w:tcPr>
            <w:tcW w:w="1239"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335969F8">
            <w:pPr>
              <w:rPr>
                <w:rFonts w:hint="eastAsia"/>
              </w:rPr>
            </w:pPr>
            <w:r>
              <w:rPr>
                <w:rFonts w:hint="eastAsia"/>
                <w:lang w:val="en-US" w:eastAsia="zh-CN"/>
              </w:rPr>
              <w:t>86</w:t>
            </w:r>
          </w:p>
        </w:tc>
        <w:tc>
          <w:tcPr>
            <w:tcW w:w="1239"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5AE69EF2">
            <w:pPr>
              <w:rPr>
                <w:rFonts w:hint="eastAsia"/>
              </w:rPr>
            </w:pPr>
            <w:r>
              <w:rPr>
                <w:rFonts w:hint="eastAsia"/>
                <w:lang w:val="en-US" w:eastAsia="zh-CN"/>
              </w:rPr>
              <w:t>220.93</w:t>
            </w:r>
          </w:p>
        </w:tc>
      </w:tr>
      <w:tr w14:paraId="7286AB0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6" w:hRule="atLeast"/>
          <w:tblCellSpacing w:w="0" w:type="dxa"/>
          <w:jc w:val="center"/>
        </w:trPr>
        <w:tc>
          <w:tcPr>
            <w:tcW w:w="829" w:type="dxa"/>
            <w:tcBorders>
              <w:top w:val="nil"/>
              <w:left w:val="single" w:color="000000" w:sz="8" w:space="0"/>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6FAEE13B">
            <w:pPr>
              <w:rPr>
                <w:rFonts w:hint="eastAsia"/>
              </w:rPr>
            </w:pPr>
            <w:r>
              <w:rPr>
                <w:rFonts w:hint="eastAsia"/>
                <w:lang w:val="en-US" w:eastAsia="zh-CN"/>
              </w:rPr>
              <w:t>苏中</w:t>
            </w:r>
          </w:p>
        </w:tc>
        <w:tc>
          <w:tcPr>
            <w:tcW w:w="1315"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19766128">
            <w:pPr>
              <w:rPr>
                <w:rFonts w:hint="eastAsia"/>
              </w:rPr>
            </w:pPr>
            <w:r>
              <w:rPr>
                <w:rFonts w:hint="eastAsia"/>
                <w:lang w:val="en-US" w:eastAsia="zh-CN"/>
              </w:rPr>
              <w:t>109.20</w:t>
            </w:r>
          </w:p>
        </w:tc>
        <w:tc>
          <w:tcPr>
            <w:tcW w:w="1625"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436FD769">
            <w:pPr>
              <w:rPr>
                <w:rFonts w:hint="eastAsia"/>
              </w:rPr>
            </w:pPr>
            <w:r>
              <w:rPr>
                <w:rFonts w:hint="eastAsia"/>
                <w:lang w:val="en-US" w:eastAsia="zh-CN"/>
              </w:rPr>
              <w:t>855.02</w:t>
            </w:r>
          </w:p>
        </w:tc>
        <w:tc>
          <w:tcPr>
            <w:tcW w:w="1275"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4FBEA50D">
            <w:pPr>
              <w:rPr>
                <w:rFonts w:hint="eastAsia"/>
              </w:rPr>
            </w:pPr>
            <w:r>
              <w:rPr>
                <w:rFonts w:hint="eastAsia"/>
                <w:lang w:val="en-US" w:eastAsia="zh-CN"/>
              </w:rPr>
              <w:t>14 399</w:t>
            </w:r>
          </w:p>
        </w:tc>
        <w:tc>
          <w:tcPr>
            <w:tcW w:w="990"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72658FC7">
            <w:pPr>
              <w:rPr>
                <w:rFonts w:hint="eastAsia"/>
              </w:rPr>
            </w:pPr>
            <w:r>
              <w:rPr>
                <w:rFonts w:hint="eastAsia"/>
                <w:lang w:val="en-US" w:eastAsia="zh-CN"/>
              </w:rPr>
              <w:t>3 451</w:t>
            </w:r>
          </w:p>
        </w:tc>
        <w:tc>
          <w:tcPr>
            <w:tcW w:w="1066"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478857B0">
            <w:pPr>
              <w:rPr>
                <w:rFonts w:hint="eastAsia"/>
              </w:rPr>
            </w:pPr>
            <w:r>
              <w:rPr>
                <w:rFonts w:hint="eastAsia"/>
                <w:lang w:val="en-US" w:eastAsia="zh-CN"/>
              </w:rPr>
              <w:t>23</w:t>
            </w:r>
          </w:p>
        </w:tc>
        <w:tc>
          <w:tcPr>
            <w:tcW w:w="1239"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4CB5B55D">
            <w:pPr>
              <w:rPr>
                <w:rFonts w:hint="eastAsia"/>
              </w:rPr>
            </w:pPr>
            <w:r>
              <w:rPr>
                <w:rFonts w:hint="eastAsia"/>
                <w:lang w:val="en-US" w:eastAsia="zh-CN"/>
              </w:rPr>
              <w:t>14</w:t>
            </w:r>
          </w:p>
        </w:tc>
        <w:tc>
          <w:tcPr>
            <w:tcW w:w="1239"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697F598E">
            <w:pPr>
              <w:rPr>
                <w:rFonts w:hint="eastAsia"/>
              </w:rPr>
            </w:pPr>
            <w:r>
              <w:rPr>
                <w:rFonts w:hint="eastAsia"/>
                <w:lang w:val="en-US" w:eastAsia="zh-CN"/>
              </w:rPr>
              <w:t>53.29</w:t>
            </w:r>
          </w:p>
        </w:tc>
      </w:tr>
      <w:tr w14:paraId="4D3051E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56" w:hRule="atLeast"/>
          <w:tblCellSpacing w:w="0" w:type="dxa"/>
          <w:jc w:val="center"/>
        </w:trPr>
        <w:tc>
          <w:tcPr>
            <w:tcW w:w="829" w:type="dxa"/>
            <w:tcBorders>
              <w:top w:val="nil"/>
              <w:left w:val="single" w:color="000000" w:sz="8" w:space="0"/>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187BC461">
            <w:pPr>
              <w:rPr>
                <w:rFonts w:hint="eastAsia"/>
              </w:rPr>
            </w:pPr>
            <w:r>
              <w:rPr>
                <w:rFonts w:hint="eastAsia"/>
                <w:lang w:val="en-US" w:eastAsia="zh-CN"/>
              </w:rPr>
              <w:t>苏北</w:t>
            </w:r>
          </w:p>
        </w:tc>
        <w:tc>
          <w:tcPr>
            <w:tcW w:w="1315"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5832A1FF">
            <w:pPr>
              <w:rPr>
                <w:rFonts w:hint="eastAsia"/>
              </w:rPr>
            </w:pPr>
            <w:r>
              <w:rPr>
                <w:rFonts w:hint="eastAsia"/>
                <w:lang w:val="en-US" w:eastAsia="zh-CN"/>
              </w:rPr>
              <w:t>168.71</w:t>
            </w:r>
          </w:p>
        </w:tc>
        <w:tc>
          <w:tcPr>
            <w:tcW w:w="1625"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796DFCDA">
            <w:pPr>
              <w:rPr>
                <w:rFonts w:hint="eastAsia"/>
              </w:rPr>
            </w:pPr>
            <w:r>
              <w:rPr>
                <w:rFonts w:hint="eastAsia"/>
                <w:lang w:val="en-US" w:eastAsia="zh-CN"/>
              </w:rPr>
              <w:t>685.25</w:t>
            </w:r>
          </w:p>
        </w:tc>
        <w:tc>
          <w:tcPr>
            <w:tcW w:w="1275"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1193D08B">
            <w:pPr>
              <w:rPr>
                <w:rFonts w:hint="eastAsia"/>
              </w:rPr>
            </w:pPr>
            <w:r>
              <w:rPr>
                <w:rFonts w:hint="eastAsia"/>
                <w:lang w:val="en-US" w:eastAsia="zh-CN"/>
              </w:rPr>
              <w:t>12 067</w:t>
            </w:r>
          </w:p>
        </w:tc>
        <w:tc>
          <w:tcPr>
            <w:tcW w:w="990"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0256D94E">
            <w:pPr>
              <w:rPr>
                <w:rFonts w:hint="eastAsia"/>
              </w:rPr>
            </w:pPr>
            <w:r>
              <w:rPr>
                <w:rFonts w:hint="eastAsia"/>
                <w:lang w:val="en-US" w:eastAsia="zh-CN"/>
              </w:rPr>
              <w:t>4 006</w:t>
            </w:r>
          </w:p>
        </w:tc>
        <w:tc>
          <w:tcPr>
            <w:tcW w:w="1066"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354FCB2D">
            <w:pPr>
              <w:rPr>
                <w:rFonts w:hint="eastAsia"/>
              </w:rPr>
            </w:pPr>
            <w:r>
              <w:rPr>
                <w:rFonts w:hint="eastAsia"/>
                <w:lang w:val="en-US" w:eastAsia="zh-CN"/>
              </w:rPr>
              <w:t>37</w:t>
            </w:r>
          </w:p>
        </w:tc>
        <w:tc>
          <w:tcPr>
            <w:tcW w:w="1239"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71F4DCFA">
            <w:pPr>
              <w:rPr>
                <w:rFonts w:hint="eastAsia"/>
              </w:rPr>
            </w:pPr>
            <w:r>
              <w:rPr>
                <w:rFonts w:hint="eastAsia"/>
                <w:lang w:val="en-US" w:eastAsia="zh-CN"/>
              </w:rPr>
              <w:t>22</w:t>
            </w:r>
          </w:p>
        </w:tc>
        <w:tc>
          <w:tcPr>
            <w:tcW w:w="1239" w:type="dxa"/>
            <w:tcBorders>
              <w:top w:val="nil"/>
              <w:left w:val="nil"/>
              <w:bottom w:val="single" w:color="000000" w:sz="8" w:space="0"/>
              <w:right w:val="single" w:color="000000" w:sz="8" w:space="0"/>
            </w:tcBorders>
            <w:shd w:val="clear" w:color="auto" w:fill="FFFFFF"/>
            <w:noWrap w:val="0"/>
            <w:tcMar>
              <w:top w:w="75" w:type="dxa"/>
              <w:left w:w="120" w:type="dxa"/>
              <w:bottom w:w="75" w:type="dxa"/>
              <w:right w:w="120" w:type="dxa"/>
            </w:tcMar>
            <w:vAlign w:val="center"/>
          </w:tcPr>
          <w:p w14:paraId="7BAD4BFD">
            <w:pPr>
              <w:rPr>
                <w:rFonts w:hint="eastAsia"/>
              </w:rPr>
            </w:pPr>
            <w:r>
              <w:rPr>
                <w:rFonts w:hint="eastAsia"/>
                <w:lang w:val="en-US" w:eastAsia="zh-CN"/>
              </w:rPr>
              <w:t>105.01</w:t>
            </w:r>
          </w:p>
        </w:tc>
      </w:tr>
    </w:tbl>
    <w:p w14:paraId="6F121C9F">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eastAsia="宋体" w:cs="宋体"/>
          <w:b w:val="0"/>
          <w:i w:val="0"/>
          <w:caps w:val="0"/>
          <w:color w:val="000000"/>
          <w:spacing w:val="0"/>
          <w:kern w:val="0"/>
          <w:sz w:val="21"/>
          <w:szCs w:val="21"/>
          <w:shd w:val="clear" w:color="auto" w:fill="FFFFFF"/>
          <w:lang w:val="en-US" w:eastAsia="zh-CN" w:bidi="ar"/>
        </w:rPr>
        <w:t>1.</w:t>
      </w:r>
      <w:r>
        <w:rPr>
          <w:rFonts w:hint="eastAsia" w:ascii="宋体" w:hAnsi="宋体" w:eastAsia="宋体" w:cs="宋体"/>
          <w:b w:val="0"/>
          <w:i w:val="0"/>
          <w:caps w:val="0"/>
          <w:color w:val="000000"/>
          <w:spacing w:val="0"/>
          <w:kern w:val="0"/>
          <w:sz w:val="21"/>
          <w:szCs w:val="21"/>
          <w:shd w:val="clear" w:color="auto" w:fill="FFFFFF"/>
          <w:lang w:val="en-US" w:eastAsia="zh-CN" w:bidi="ar"/>
        </w:rPr>
        <w:t>三大区域相比，苏南全球化指数高的原因是(  )</w:t>
      </w:r>
    </w:p>
    <w:p w14:paraId="379A1E98">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t>A．苏南卫生机构和高校多，就业机会多</w:t>
      </w:r>
      <w:r>
        <w:rPr>
          <w:rFonts w:hint="eastAsia" w:ascii="宋体" w:hAnsi="宋体" w:eastAsia="宋体" w:cs="宋体"/>
          <w:b w:val="0"/>
          <w:i w:val="0"/>
          <w:caps w:val="0"/>
          <w:color w:val="000000"/>
          <w:spacing w:val="0"/>
          <w:kern w:val="0"/>
          <w:sz w:val="21"/>
          <w:szCs w:val="21"/>
          <w:shd w:val="clear" w:color="auto" w:fill="FFFFFF"/>
          <w:lang w:val="en-US" w:eastAsia="zh-CN" w:bidi="ar"/>
        </w:rPr>
        <w:tab/>
      </w:r>
      <w:r>
        <w:rPr>
          <w:rFonts w:hint="eastAsia" w:ascii="宋体" w:hAnsi="宋体" w:eastAsia="宋体" w:cs="宋体"/>
          <w:b w:val="0"/>
          <w:i w:val="0"/>
          <w:caps w:val="0"/>
          <w:color w:val="000000"/>
          <w:spacing w:val="0"/>
          <w:kern w:val="0"/>
          <w:sz w:val="21"/>
          <w:szCs w:val="21"/>
          <w:shd w:val="clear" w:color="auto" w:fill="FFFFFF"/>
          <w:lang w:val="en-US" w:eastAsia="zh-CN" w:bidi="ar"/>
        </w:rPr>
        <w:t>B．苏南地形平坦开阔，劳动力丰富</w:t>
      </w:r>
    </w:p>
    <w:p w14:paraId="3D905851">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t>C．苏南有滨江临海的区位优势，交通便利</w:t>
      </w:r>
      <w:r>
        <w:rPr>
          <w:rFonts w:hint="eastAsia" w:ascii="宋体" w:hAnsi="宋体" w:eastAsia="宋体" w:cs="宋体"/>
          <w:b w:val="0"/>
          <w:i w:val="0"/>
          <w:caps w:val="0"/>
          <w:color w:val="000000"/>
          <w:spacing w:val="0"/>
          <w:kern w:val="0"/>
          <w:sz w:val="21"/>
          <w:szCs w:val="21"/>
          <w:shd w:val="clear" w:color="auto" w:fill="FFFFFF"/>
          <w:lang w:val="en-US" w:eastAsia="zh-CN" w:bidi="ar"/>
        </w:rPr>
        <w:tab/>
      </w:r>
      <w:r>
        <w:rPr>
          <w:rFonts w:hint="eastAsia" w:ascii="宋体" w:hAnsi="宋体" w:eastAsia="宋体" w:cs="宋体"/>
          <w:b w:val="0"/>
          <w:i w:val="0"/>
          <w:caps w:val="0"/>
          <w:color w:val="000000"/>
          <w:spacing w:val="0"/>
          <w:kern w:val="0"/>
          <w:sz w:val="21"/>
          <w:szCs w:val="21"/>
          <w:shd w:val="clear" w:color="auto" w:fill="FFFFFF"/>
          <w:lang w:val="en-US" w:eastAsia="zh-CN" w:bidi="ar"/>
        </w:rPr>
        <w:t>D．苏南工业基础好，科技实力较强</w:t>
      </w:r>
    </w:p>
    <w:p w14:paraId="03AA43A8">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eastAsia="宋体" w:cs="宋体"/>
          <w:b w:val="0"/>
          <w:i w:val="0"/>
          <w:caps w:val="0"/>
          <w:color w:val="000000"/>
          <w:spacing w:val="0"/>
          <w:kern w:val="0"/>
          <w:sz w:val="21"/>
          <w:szCs w:val="21"/>
          <w:shd w:val="clear" w:color="auto" w:fill="FFFFFF"/>
          <w:lang w:val="en-US" w:eastAsia="zh-CN" w:bidi="ar"/>
        </w:rPr>
        <w:t>2.</w:t>
      </w:r>
      <w:r>
        <w:rPr>
          <w:rFonts w:hint="eastAsia" w:ascii="宋体" w:hAnsi="宋体" w:eastAsia="宋体" w:cs="宋体"/>
          <w:b w:val="0"/>
          <w:i w:val="0"/>
          <w:caps w:val="0"/>
          <w:color w:val="000000"/>
          <w:spacing w:val="0"/>
          <w:kern w:val="0"/>
          <w:sz w:val="21"/>
          <w:szCs w:val="21"/>
          <w:shd w:val="clear" w:color="auto" w:fill="FFFFFF"/>
          <w:lang w:val="en-US" w:eastAsia="zh-CN" w:bidi="ar"/>
        </w:rPr>
        <w:t>下列有利于三大区域协调发展的措施是(   )</w:t>
      </w:r>
    </w:p>
    <w:p w14:paraId="1D8FECCC">
      <w:pPr>
        <w:pStyle w:val="5"/>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t>促进人口由苏北、苏中向苏南迁移</w:t>
      </w:r>
    </w:p>
    <w:p w14:paraId="3916FDA2">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ightChars="0"/>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t>B．优化产业结构，全力开发苏北的矿产资源</w:t>
      </w:r>
    </w:p>
    <w:p w14:paraId="3A1554D6">
      <w:pPr>
        <w:spacing w:line="360" w:lineRule="auto"/>
        <w:rPr>
          <w:rFonts w:hint="eastAsia"/>
          <w:lang w:val="en-US" w:eastAsia="zh-CN"/>
        </w:rPr>
      </w:pPr>
      <w:r>
        <w:rPr>
          <w:rFonts w:hint="eastAsia" w:eastAsia="宋体" w:cs="宋体"/>
          <w:b w:val="0"/>
          <w:i w:val="0"/>
          <w:caps w:val="0"/>
          <w:color w:val="000000"/>
          <w:spacing w:val="0"/>
          <w:kern w:val="0"/>
          <w:sz w:val="21"/>
          <w:szCs w:val="21"/>
          <w:shd w:val="clear" w:color="auto" w:fill="FFFFFF"/>
          <w:lang w:val="en-US" w:eastAsia="zh-CN" w:bidi="ar"/>
        </w:rPr>
        <w:t>C.</w:t>
      </w:r>
      <w:r>
        <w:rPr>
          <w:rFonts w:hint="eastAsia" w:ascii="宋体" w:hAnsi="宋体" w:eastAsia="宋体" w:cs="宋体"/>
          <w:b w:val="0"/>
          <w:i w:val="0"/>
          <w:caps w:val="0"/>
          <w:color w:val="000000"/>
          <w:spacing w:val="0"/>
          <w:kern w:val="0"/>
          <w:sz w:val="21"/>
          <w:szCs w:val="21"/>
          <w:shd w:val="clear" w:color="auto" w:fill="FFFFFF"/>
          <w:lang w:val="en-US" w:eastAsia="zh-CN" w:bidi="ar"/>
        </w:rPr>
        <w:t>充分发挥苏南的比较优势，促进高技术产业从苏北、苏中向苏南转移</w:t>
      </w:r>
    </w:p>
    <w:p w14:paraId="7E954C6B">
      <w:pPr>
        <w:spacing w:line="360" w:lineRule="auto"/>
        <w:rPr>
          <w:rFonts w:hint="eastAsia"/>
          <w:lang w:val="en-US" w:eastAsia="zh-CN"/>
        </w:rPr>
      </w:pPr>
      <w:r>
        <w:rPr>
          <w:rFonts w:hint="eastAsia"/>
          <w:lang w:val="en-US" w:eastAsia="zh-CN"/>
        </w:rPr>
        <w:t>D．苏北、苏中地区承接苏南产业转移，促进对内对外开放 </w:t>
      </w:r>
    </w:p>
    <w:p w14:paraId="51F9880B">
      <w:pPr>
        <w:spacing w:line="360" w:lineRule="auto"/>
        <w:rPr>
          <w:rFonts w:hint="eastAsia" w:ascii="宋体" w:hAnsi="宋体" w:eastAsia="宋体" w:cs="宋体"/>
          <w:b w:val="0"/>
          <w:sz w:val="21"/>
          <w:szCs w:val="21"/>
        </w:rPr>
      </w:pPr>
      <w:r>
        <w:rPr>
          <w:rFonts w:hint="eastAsia" w:ascii="宋体" w:hAnsi="宋体" w:eastAsia="宋体" w:cs="宋体"/>
          <w:b w:val="0"/>
          <w:i w:val="0"/>
          <w:caps w:val="0"/>
          <w:color w:val="000000"/>
          <w:spacing w:val="0"/>
          <w:sz w:val="21"/>
          <w:szCs w:val="21"/>
        </w:rPr>
        <w:t>随着世界经济全球化，经济活动空间移动加剧，至2002年止，东亚和东南亚从经济全球化中受益最大，其地区制造业增加值占全球比重增长最快。读下图回答下列各题。</w:t>
      </w:r>
    </w:p>
    <w:p w14:paraId="6740A9EE">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jc w:val="center"/>
        <w:rPr>
          <w:rFonts w:hint="eastAsia" w:ascii="宋体" w:hAnsi="宋体" w:eastAsia="宋体" w:cs="宋体"/>
          <w:b w:val="0"/>
          <w:sz w:val="21"/>
          <w:szCs w:val="21"/>
        </w:rPr>
      </w:pPr>
      <w:r>
        <w:rPr>
          <w:rFonts w:hint="eastAsia" w:ascii="宋体" w:hAnsi="宋体" w:eastAsia="宋体" w:cs="宋体"/>
          <w:b w:val="0"/>
          <w:i w:val="0"/>
          <w:caps w:val="0"/>
          <w:color w:val="000000"/>
          <w:spacing w:val="0"/>
          <w:sz w:val="21"/>
          <w:szCs w:val="21"/>
        </w:rPr>
        <w:drawing>
          <wp:inline distT="0" distB="0" distL="114300" distR="114300">
            <wp:extent cx="2618740" cy="1524635"/>
            <wp:effectExtent l="0" t="0" r="10160" b="18415"/>
            <wp:docPr id="12"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IMG_256"/>
                    <pic:cNvPicPr>
                      <a:picLocks noChangeAspect="1"/>
                    </pic:cNvPicPr>
                  </pic:nvPicPr>
                  <pic:blipFill>
                    <a:blip r:embed="rId6"/>
                    <a:stretch>
                      <a:fillRect/>
                    </a:stretch>
                  </pic:blipFill>
                  <pic:spPr>
                    <a:xfrm>
                      <a:off x="0" y="0"/>
                      <a:ext cx="2618740" cy="1524635"/>
                    </a:xfrm>
                    <a:prstGeom prst="rect">
                      <a:avLst/>
                    </a:prstGeom>
                    <a:noFill/>
                    <a:ln>
                      <a:noFill/>
                    </a:ln>
                  </pic:spPr>
                </pic:pic>
              </a:graphicData>
            </a:graphic>
          </wp:inline>
        </w:drawing>
      </w:r>
    </w:p>
    <w:p w14:paraId="5D98984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3.发达国家和发展中国家制造业产值的分布变化呈现出</w:t>
      </w:r>
      <w:r>
        <w:rPr>
          <w:rFonts w:hint="eastAsia" w:ascii="宋体" w:hAnsi="宋体" w:eastAsia="宋体" w:cs="宋体"/>
          <w:b w:val="0"/>
          <w:i w:val="0"/>
          <w:caps w:val="0"/>
          <w:color w:val="000000"/>
          <w:spacing w:val="0"/>
          <w:kern w:val="0"/>
          <w:sz w:val="21"/>
          <w:szCs w:val="21"/>
          <w:shd w:val="clear" w:color="auto" w:fill="FFFFFF"/>
          <w:lang w:val="en-US" w:eastAsia="zh-CN" w:bidi="ar"/>
        </w:rPr>
        <w:t>(   )</w:t>
      </w:r>
    </w:p>
    <w:p w14:paraId="0AD3E0C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A． 发达国家制造业产值持续下降        B． 全球制造业由发达国家向发展中国家转移</w:t>
      </w:r>
    </w:p>
    <w:p w14:paraId="2694572A">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C． 发展中国家制造业产值持续下降      D． 全球制造业由发展中国家向发达国家转移</w:t>
      </w:r>
    </w:p>
    <w:p w14:paraId="7105534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4.东亚、东南亚地区制造业增加值占全球比重增长最快的主要产业最有可能是</w:t>
      </w:r>
      <w:r>
        <w:rPr>
          <w:rFonts w:hint="eastAsia" w:ascii="宋体" w:hAnsi="宋体" w:eastAsia="宋体" w:cs="宋体"/>
          <w:b w:val="0"/>
          <w:i w:val="0"/>
          <w:caps w:val="0"/>
          <w:color w:val="000000"/>
          <w:spacing w:val="0"/>
          <w:kern w:val="0"/>
          <w:sz w:val="21"/>
          <w:szCs w:val="21"/>
          <w:shd w:val="clear" w:color="auto" w:fill="FFFFFF"/>
          <w:lang w:val="en-US" w:eastAsia="zh-CN" w:bidi="ar"/>
        </w:rPr>
        <w:t>(   )</w:t>
      </w:r>
    </w:p>
    <w:p w14:paraId="14D52AF0">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纺织工业        B． 钢铁工业          C． 信息产业         D． 石油工业</w:t>
      </w:r>
    </w:p>
    <w:p w14:paraId="38BC6B7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ightChars="0"/>
        <w:jc w:val="left"/>
        <w:textAlignment w:val="center"/>
        <w:rPr>
          <w:rFonts w:hint="eastAsia" w:ascii="宋体" w:hAnsi="宋体" w:eastAsia="宋体" w:cs="宋体"/>
          <w:b w:val="0"/>
          <w:sz w:val="21"/>
          <w:szCs w:val="21"/>
        </w:rPr>
      </w:pPr>
      <w:r>
        <w:rPr>
          <w:rFonts w:hint="eastAsia" w:ascii="宋体" w:hAnsi="宋体" w:eastAsia="宋体" w:cs="宋体"/>
          <w:b w:val="0"/>
          <w:i w:val="0"/>
          <w:caps w:val="0"/>
          <w:color w:val="000000"/>
          <w:spacing w:val="0"/>
          <w:kern w:val="0"/>
          <w:sz w:val="21"/>
          <w:szCs w:val="21"/>
          <w:lang w:val="en-US" w:eastAsia="zh-CN" w:bidi="ar"/>
        </w:rPr>
        <w:t>全球化智库（CCG）认为,2016 年来自中国企业的跨国并购表现活跃。据统计,2016 年 中国海外并购额已超越美国成为全球最活跃的出境并购国。中国企业海外投资集中于欧洲、 北美与亚太区域,特别是重视对欧洲等发达区域的先进制造业的投资。据此完成下列小题。</w:t>
      </w:r>
    </w:p>
    <w:p w14:paraId="032886E6">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jc w:val="left"/>
        <w:textAlignment w:val="center"/>
        <w:rPr>
          <w:rFonts w:hint="eastAsia" w:ascii="宋体" w:hAnsi="宋体" w:eastAsia="宋体" w:cs="宋体"/>
          <w:b w:val="0"/>
          <w:sz w:val="21"/>
          <w:szCs w:val="21"/>
        </w:rPr>
      </w:pPr>
      <w:r>
        <w:rPr>
          <w:rFonts w:hint="eastAsia" w:ascii="宋体" w:hAnsi="宋体" w:eastAsia="宋体" w:cs="宋体"/>
          <w:b w:val="0"/>
          <w:i w:val="0"/>
          <w:caps w:val="0"/>
          <w:color w:val="000000"/>
          <w:spacing w:val="0"/>
          <w:kern w:val="0"/>
          <w:sz w:val="21"/>
          <w:szCs w:val="21"/>
          <w:lang w:val="en-US" w:eastAsia="zh-CN" w:bidi="ar"/>
        </w:rPr>
        <w:t>5.中国对欧美企业的跨国并购，主要看重欧美企业拥有（  ）</w:t>
      </w:r>
    </w:p>
    <w:p w14:paraId="27B229F7">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jc w:val="left"/>
        <w:textAlignment w:val="center"/>
        <w:rPr>
          <w:rFonts w:hint="eastAsia" w:ascii="宋体" w:hAnsi="宋体" w:eastAsia="宋体" w:cs="宋体"/>
          <w:b w:val="0"/>
          <w:sz w:val="21"/>
          <w:szCs w:val="21"/>
        </w:rPr>
      </w:pPr>
      <w:r>
        <w:rPr>
          <w:rFonts w:hint="eastAsia" w:ascii="宋体" w:hAnsi="宋体" w:eastAsia="宋体" w:cs="宋体"/>
          <w:b w:val="0"/>
          <w:i w:val="0"/>
          <w:caps w:val="0"/>
          <w:color w:val="000000"/>
          <w:spacing w:val="0"/>
          <w:kern w:val="0"/>
          <w:sz w:val="21"/>
          <w:szCs w:val="21"/>
          <w:lang w:val="en-US" w:eastAsia="zh-CN" w:bidi="ar"/>
        </w:rPr>
        <w:t>A.完善的配套设施    B.灵活的企业机制     C.先进的科学技术    D.充足的原料供应</w:t>
      </w:r>
    </w:p>
    <w:p w14:paraId="3164C7F1">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jc w:val="left"/>
        <w:textAlignment w:val="center"/>
        <w:rPr>
          <w:rFonts w:hint="eastAsia" w:ascii="宋体" w:hAnsi="宋体" w:eastAsia="宋体" w:cs="宋体"/>
          <w:b w:val="0"/>
          <w:sz w:val="21"/>
          <w:szCs w:val="21"/>
        </w:rPr>
      </w:pPr>
      <w:r>
        <w:rPr>
          <w:rFonts w:hint="eastAsia" w:ascii="宋体" w:hAnsi="宋体" w:eastAsia="宋体" w:cs="宋体"/>
          <w:b w:val="0"/>
          <w:i w:val="0"/>
          <w:caps w:val="0"/>
          <w:color w:val="000000"/>
          <w:spacing w:val="0"/>
          <w:kern w:val="0"/>
          <w:sz w:val="21"/>
          <w:szCs w:val="21"/>
          <w:lang w:val="en-US" w:eastAsia="zh-CN" w:bidi="ar"/>
        </w:rPr>
        <w:t>6.中国企业走出国门参与国际并购，对企业自身的积极影响有（  ）</w:t>
      </w:r>
    </w:p>
    <w:p w14:paraId="596D22CF">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jc w:val="left"/>
        <w:textAlignment w:val="center"/>
        <w:rPr>
          <w:rFonts w:hint="eastAsia" w:ascii="宋体" w:hAnsi="宋体" w:eastAsia="宋体" w:cs="宋体"/>
          <w:b w:val="0"/>
          <w:sz w:val="21"/>
          <w:szCs w:val="21"/>
        </w:rPr>
      </w:pPr>
      <w:r>
        <w:rPr>
          <w:rFonts w:hint="eastAsia" w:ascii="宋体" w:hAnsi="宋体" w:eastAsia="宋体" w:cs="宋体"/>
          <w:b w:val="0"/>
          <w:i w:val="0"/>
          <w:caps w:val="0"/>
          <w:color w:val="000000"/>
          <w:spacing w:val="0"/>
          <w:kern w:val="0"/>
          <w:sz w:val="21"/>
          <w:szCs w:val="21"/>
          <w:lang w:val="en-US" w:eastAsia="zh-CN" w:bidi="ar"/>
        </w:rPr>
        <w:t>A.消化国内落后产能，减轻生态环境的压力    B.塑造企业品牌，提高市场竞争力</w:t>
      </w:r>
    </w:p>
    <w:p w14:paraId="0235BB62">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jc w:val="left"/>
        <w:textAlignment w:val="center"/>
        <w:rPr>
          <w:rFonts w:hint="eastAsia" w:ascii="宋体" w:hAnsi="宋体" w:eastAsia="宋体" w:cs="宋体"/>
          <w:b w:val="0"/>
          <w:sz w:val="21"/>
          <w:szCs w:val="21"/>
        </w:rPr>
      </w:pPr>
      <w:r>
        <w:rPr>
          <w:rFonts w:hint="eastAsia" w:ascii="宋体" w:hAnsi="宋体" w:eastAsia="宋体" w:cs="宋体"/>
          <w:b w:val="0"/>
          <w:i w:val="0"/>
          <w:caps w:val="0"/>
          <w:color w:val="000000"/>
          <w:spacing w:val="0"/>
          <w:kern w:val="0"/>
          <w:sz w:val="21"/>
          <w:szCs w:val="21"/>
          <w:lang w:val="en-US" w:eastAsia="zh-CN" w:bidi="ar"/>
        </w:rPr>
        <w:t>C.整合全球资源，缩短产业链                D.融入当地文化，增加就业机会</w:t>
      </w:r>
    </w:p>
    <w:p w14:paraId="65F21A4A">
      <w:pPr>
        <w:keepNext w:val="0"/>
        <w:keepLines w:val="0"/>
        <w:widowControl/>
        <w:suppressLineNumbers w:val="0"/>
        <w:spacing w:line="360" w:lineRule="auto"/>
        <w:ind w:firstLine="420" w:firstLineChars="200"/>
        <w:jc w:val="left"/>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drawing>
          <wp:inline distT="0" distB="0" distL="114300" distR="114300">
            <wp:extent cx="254000" cy="254000"/>
            <wp:effectExtent l="0" t="0" r="12700" b="1270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7"/>
                    <a:stretch>
                      <a:fillRect/>
                    </a:stretch>
                  </pic:blipFill>
                  <pic:spPr>
                    <a:xfrm>
                      <a:off x="0" y="0"/>
                      <a:ext cx="254000" cy="254000"/>
                    </a:xfrm>
                    <a:prstGeom prst="rect">
                      <a:avLst/>
                    </a:prstGeom>
                    <a:noFill/>
                    <a:ln>
                      <a:noFill/>
                    </a:ln>
                  </pic:spPr>
                </pic:pic>
              </a:graphicData>
            </a:graphic>
          </wp:inline>
        </w:drawing>
      </w:r>
      <w:r>
        <w:rPr>
          <w:rFonts w:hint="eastAsia" w:ascii="宋体" w:hAnsi="宋体" w:eastAsia="宋体" w:cs="宋体"/>
          <w:b w:val="0"/>
          <w:i w:val="0"/>
          <w:caps w:val="0"/>
          <w:color w:val="000000"/>
          <w:spacing w:val="0"/>
          <w:kern w:val="0"/>
          <w:sz w:val="21"/>
          <w:szCs w:val="21"/>
          <w:lang w:val="en-US" w:eastAsia="zh-CN" w:bidi="ar"/>
        </w:rPr>
        <w:t>在经济全球化进程中，中国主张经济全球化向更加包容普惠方向发展，反对一切形式的保护主义。2016年10月，由中国F企业投资的全球最大汽车玻璃单体工厂正式在美国俄亥俄州竣工投产。继后，该企业又于2017年在德国新建一座玻璃制造工厂，以满足世界知名汽车企业等欧洲汽车巨头客户的需求。其中主要产品是在俄罗斯工厂生产后，运到德国进行批量组装辅件、包边。据此，完成下题。</w:t>
      </w:r>
    </w:p>
    <w:p w14:paraId="0DBCBC94">
      <w:pPr>
        <w:keepNext w:val="0"/>
        <w:keepLines w:val="0"/>
        <w:widowControl/>
        <w:suppressLineNumbers w:val="0"/>
        <w:spacing w:line="360" w:lineRule="auto"/>
        <w:jc w:val="left"/>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7．中国F企业在美国建厂的直接目的是(   )</w:t>
      </w:r>
    </w:p>
    <w:p w14:paraId="2C340045">
      <w:pPr>
        <w:keepNext w:val="0"/>
        <w:keepLines w:val="0"/>
        <w:widowControl/>
        <w:suppressLineNumbers w:val="0"/>
        <w:spacing w:line="360" w:lineRule="auto"/>
        <w:jc w:val="left"/>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A．利用当地的科技力量　  B．可减少贸易障碍   C．利用当地的资金投入　D．航空运输更便利</w:t>
      </w:r>
    </w:p>
    <w:p w14:paraId="7A8DD4E3">
      <w:pPr>
        <w:keepNext w:val="0"/>
        <w:keepLines w:val="0"/>
        <w:widowControl/>
        <w:suppressLineNumbers w:val="0"/>
        <w:spacing w:line="360" w:lineRule="auto"/>
        <w:jc w:val="left"/>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8．中国F企业在德国建厂其主要产品在俄罗斯生产，主要考虑的是俄罗斯(   )</w:t>
      </w:r>
    </w:p>
    <w:p w14:paraId="008DCC36">
      <w:pPr>
        <w:keepNext w:val="0"/>
        <w:keepLines w:val="0"/>
        <w:widowControl/>
        <w:suppressLineNumbers w:val="0"/>
        <w:spacing w:line="360" w:lineRule="auto"/>
        <w:jc w:val="left"/>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A．矿产丰富        B．市场需求量大　     C．环境优良        D．劳动力更充足</w:t>
      </w:r>
    </w:p>
    <w:p w14:paraId="2D6C8729">
      <w:pPr>
        <w:keepNext w:val="0"/>
        <w:keepLines w:val="0"/>
        <w:widowControl/>
        <w:suppressLineNumbers w:val="0"/>
        <w:spacing w:line="360" w:lineRule="auto"/>
        <w:ind w:firstLine="420" w:firstLineChars="200"/>
        <w:jc w:val="left"/>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基础设施互联互通是“一带一路”构建的优先和重点领域。下图示意2014年中国与一带一路区域之间的国际航空运输联系及比重。结合所学知识，完成下面小题。 </w:t>
      </w:r>
      <w:r>
        <w:rPr>
          <w:rFonts w:hint="eastAsia" w:ascii="宋体" w:hAnsi="宋体" w:eastAsia="宋体" w:cs="宋体"/>
          <w:b w:val="0"/>
          <w:i w:val="0"/>
          <w:caps w:val="0"/>
          <w:color w:val="000000"/>
          <w:spacing w:val="0"/>
          <w:kern w:val="0"/>
          <w:sz w:val="21"/>
          <w:szCs w:val="21"/>
          <w:lang w:val="en-US" w:eastAsia="zh-CN" w:bidi="ar"/>
        </w:rPr>
        <w:br w:type="textWrapping"/>
      </w:r>
      <w:r>
        <w:rPr>
          <w:rFonts w:hint="eastAsia" w:ascii="宋体" w:hAnsi="宋体" w:eastAsia="宋体" w:cs="宋体"/>
          <w:b w:val="0"/>
          <w:i w:val="0"/>
          <w:caps w:val="0"/>
          <w:color w:val="000000"/>
          <w:spacing w:val="0"/>
          <w:kern w:val="0"/>
          <w:sz w:val="21"/>
          <w:szCs w:val="21"/>
          <w:lang w:val="en-US" w:eastAsia="zh-CN" w:bidi="ar"/>
        </w:rPr>
        <w:t xml:space="preserve">        </w:t>
      </w:r>
      <w:r>
        <w:rPr>
          <w:rFonts w:hint="eastAsia" w:ascii="宋体" w:hAnsi="宋体" w:eastAsia="宋体" w:cs="宋体"/>
          <w:b w:val="0"/>
          <w:i w:val="0"/>
          <w:caps w:val="0"/>
          <w:color w:val="000000"/>
          <w:spacing w:val="0"/>
          <w:kern w:val="0"/>
          <w:sz w:val="21"/>
          <w:szCs w:val="21"/>
          <w:lang w:val="en-US" w:eastAsia="zh-CN" w:bidi="ar"/>
        </w:rPr>
        <w:drawing>
          <wp:inline distT="0" distB="0" distL="114300" distR="114300">
            <wp:extent cx="4896485" cy="1595755"/>
            <wp:effectExtent l="0" t="0" r="18415" b="4445"/>
            <wp:docPr id="13"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descr="IMG_256"/>
                    <pic:cNvPicPr>
                      <a:picLocks noChangeAspect="1"/>
                    </pic:cNvPicPr>
                  </pic:nvPicPr>
                  <pic:blipFill>
                    <a:blip r:embed="rId8"/>
                    <a:stretch>
                      <a:fillRect/>
                    </a:stretch>
                  </pic:blipFill>
                  <pic:spPr>
                    <a:xfrm>
                      <a:off x="0" y="0"/>
                      <a:ext cx="4896485" cy="1595755"/>
                    </a:xfrm>
                    <a:prstGeom prst="rect">
                      <a:avLst/>
                    </a:prstGeom>
                    <a:noFill/>
                    <a:ln>
                      <a:noFill/>
                    </a:ln>
                  </pic:spPr>
                </pic:pic>
              </a:graphicData>
            </a:graphic>
          </wp:inline>
        </w:drawing>
      </w:r>
      <w:r>
        <w:rPr>
          <w:rFonts w:hint="eastAsia" w:ascii="宋体" w:hAnsi="宋体" w:eastAsia="宋体" w:cs="宋体"/>
          <w:b w:val="0"/>
          <w:i w:val="0"/>
          <w:caps w:val="0"/>
          <w:color w:val="000000"/>
          <w:spacing w:val="0"/>
          <w:kern w:val="0"/>
          <w:sz w:val="21"/>
          <w:szCs w:val="21"/>
          <w:lang w:val="en-US" w:eastAsia="zh-CN" w:bidi="ar"/>
        </w:rPr>
        <w:t> </w:t>
      </w:r>
      <w:r>
        <w:rPr>
          <w:rFonts w:hint="eastAsia" w:ascii="宋体" w:hAnsi="宋体" w:eastAsia="宋体" w:cs="宋体"/>
          <w:b w:val="0"/>
          <w:i w:val="0"/>
          <w:caps w:val="0"/>
          <w:color w:val="000000"/>
          <w:spacing w:val="0"/>
          <w:kern w:val="0"/>
          <w:sz w:val="21"/>
          <w:szCs w:val="21"/>
          <w:lang w:val="en-US" w:eastAsia="zh-CN" w:bidi="ar"/>
        </w:rPr>
        <w:br w:type="textWrapping"/>
      </w:r>
      <w:r>
        <w:rPr>
          <w:rFonts w:hint="eastAsia" w:ascii="宋体" w:hAnsi="宋体" w:eastAsia="宋体" w:cs="宋体"/>
          <w:b w:val="0"/>
          <w:i w:val="0"/>
          <w:caps w:val="0"/>
          <w:color w:val="000000"/>
          <w:spacing w:val="0"/>
          <w:kern w:val="0"/>
          <w:sz w:val="21"/>
          <w:szCs w:val="21"/>
          <w:lang w:val="en-US" w:eastAsia="zh-CN" w:bidi="ar"/>
        </w:rPr>
        <w:t>9.在中国与一带一路区域联系的客运航线中占比最高的为东南亚地区，主要原因是东南亚地区</w:t>
      </w:r>
      <w:r>
        <w:rPr>
          <w:rFonts w:hint="eastAsia" w:ascii="宋体" w:hAnsi="宋体" w:eastAsia="宋体" w:cs="宋体"/>
          <w:b w:val="0"/>
          <w:i w:val="0"/>
          <w:caps w:val="0"/>
          <w:color w:val="000000"/>
          <w:spacing w:val="0"/>
          <w:kern w:val="0"/>
          <w:sz w:val="21"/>
          <w:szCs w:val="21"/>
          <w:shd w:val="clear" w:color="auto" w:fill="FFFFFF"/>
          <w:lang w:val="en-US" w:eastAsia="zh-CN" w:bidi="ar"/>
        </w:rPr>
        <w:t>(   )</w:t>
      </w:r>
    </w:p>
    <w:p w14:paraId="75ED3054">
      <w:pPr>
        <w:keepNext w:val="0"/>
        <w:keepLines w:val="0"/>
        <w:widowControl/>
        <w:suppressLineNumbers w:val="0"/>
        <w:spacing w:line="360" w:lineRule="auto"/>
        <w:jc w:val="left"/>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A．经济发达</w:t>
      </w:r>
      <w:r>
        <w:rPr>
          <w:rFonts w:hint="eastAsia" w:ascii="宋体" w:hAnsi="宋体" w:eastAsia="宋体" w:cs="宋体"/>
          <w:b w:val="0"/>
          <w:i w:val="0"/>
          <w:caps w:val="0"/>
          <w:color w:val="000000"/>
          <w:spacing w:val="0"/>
          <w:kern w:val="0"/>
          <w:sz w:val="21"/>
          <w:szCs w:val="21"/>
          <w:lang w:val="en-US" w:eastAsia="zh-CN" w:bidi="ar"/>
        </w:rPr>
        <w:tab/>
      </w:r>
      <w:r>
        <w:rPr>
          <w:rFonts w:hint="eastAsia" w:ascii="宋体" w:hAnsi="宋体" w:eastAsia="宋体" w:cs="宋体"/>
          <w:b w:val="0"/>
          <w:i w:val="0"/>
          <w:caps w:val="0"/>
          <w:color w:val="000000"/>
          <w:spacing w:val="0"/>
          <w:kern w:val="0"/>
          <w:sz w:val="21"/>
          <w:szCs w:val="21"/>
          <w:lang w:val="en-US" w:eastAsia="zh-CN" w:bidi="ar"/>
        </w:rPr>
        <w:t>B．旅游业发达</w:t>
      </w:r>
      <w:r>
        <w:rPr>
          <w:rFonts w:hint="eastAsia" w:ascii="宋体" w:hAnsi="宋体" w:eastAsia="宋体" w:cs="宋体"/>
          <w:b w:val="0"/>
          <w:i w:val="0"/>
          <w:caps w:val="0"/>
          <w:color w:val="000000"/>
          <w:spacing w:val="0"/>
          <w:kern w:val="0"/>
          <w:sz w:val="21"/>
          <w:szCs w:val="21"/>
          <w:lang w:val="en-US" w:eastAsia="zh-CN" w:bidi="ar"/>
        </w:rPr>
        <w:tab/>
      </w:r>
      <w:r>
        <w:rPr>
          <w:rFonts w:hint="eastAsia" w:ascii="宋体" w:hAnsi="宋体" w:eastAsia="宋体" w:cs="宋体"/>
          <w:b w:val="0"/>
          <w:i w:val="0"/>
          <w:caps w:val="0"/>
          <w:color w:val="000000"/>
          <w:spacing w:val="0"/>
          <w:kern w:val="0"/>
          <w:sz w:val="21"/>
          <w:szCs w:val="21"/>
          <w:lang w:val="en-US" w:eastAsia="zh-CN" w:bidi="ar"/>
        </w:rPr>
        <w:t>C．航空业领先</w:t>
      </w:r>
      <w:r>
        <w:rPr>
          <w:rFonts w:hint="eastAsia" w:ascii="宋体" w:hAnsi="宋体" w:eastAsia="宋体" w:cs="宋体"/>
          <w:b w:val="0"/>
          <w:i w:val="0"/>
          <w:caps w:val="0"/>
          <w:color w:val="000000"/>
          <w:spacing w:val="0"/>
          <w:kern w:val="0"/>
          <w:sz w:val="21"/>
          <w:szCs w:val="21"/>
          <w:lang w:val="en-US" w:eastAsia="zh-CN" w:bidi="ar"/>
        </w:rPr>
        <w:tab/>
      </w:r>
      <w:r>
        <w:rPr>
          <w:rFonts w:hint="eastAsia" w:ascii="宋体" w:hAnsi="宋体" w:eastAsia="宋体" w:cs="宋体"/>
          <w:b w:val="0"/>
          <w:i w:val="0"/>
          <w:caps w:val="0"/>
          <w:color w:val="000000"/>
          <w:spacing w:val="0"/>
          <w:kern w:val="0"/>
          <w:sz w:val="21"/>
          <w:szCs w:val="21"/>
          <w:lang w:val="en-US" w:eastAsia="zh-CN" w:bidi="ar"/>
        </w:rPr>
        <w:t>D．劳动力短缺</w:t>
      </w:r>
    </w:p>
    <w:p w14:paraId="7FCBEEE8">
      <w:pPr>
        <w:keepNext w:val="0"/>
        <w:keepLines w:val="0"/>
        <w:widowControl/>
        <w:suppressLineNumbers w:val="0"/>
        <w:spacing w:line="360" w:lineRule="auto"/>
        <w:jc w:val="left"/>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10.中国与蒙俄地区的货运航线比重最大，中国向蒙俄运输的货物最可能是</w:t>
      </w:r>
      <w:r>
        <w:rPr>
          <w:rFonts w:hint="eastAsia" w:ascii="宋体" w:hAnsi="宋体" w:eastAsia="宋体" w:cs="宋体"/>
          <w:b w:val="0"/>
          <w:i w:val="0"/>
          <w:caps w:val="0"/>
          <w:color w:val="000000"/>
          <w:spacing w:val="0"/>
          <w:kern w:val="0"/>
          <w:sz w:val="21"/>
          <w:szCs w:val="21"/>
          <w:shd w:val="clear" w:color="auto" w:fill="FFFFFF"/>
          <w:lang w:val="en-US" w:eastAsia="zh-CN" w:bidi="ar"/>
        </w:rPr>
        <w:t>(   )</w:t>
      </w:r>
    </w:p>
    <w:p w14:paraId="49B53EE9">
      <w:pPr>
        <w:keepNext w:val="0"/>
        <w:keepLines w:val="0"/>
        <w:widowControl/>
        <w:suppressLineNumbers w:val="0"/>
        <w:spacing w:line="360" w:lineRule="auto"/>
        <w:jc w:val="left"/>
        <w:rPr>
          <w:rFonts w:hint="eastAsia" w:ascii="宋体" w:hAnsi="宋体" w:eastAsia="宋体" w:cs="宋体"/>
          <w:b w:val="0"/>
          <w:i w:val="0"/>
          <w:caps w:val="0"/>
          <w:color w:val="000000"/>
          <w:spacing w:val="0"/>
          <w:kern w:val="0"/>
          <w:sz w:val="21"/>
          <w:szCs w:val="21"/>
          <w:lang w:val="en-US" w:eastAsia="zh-CN" w:bidi="ar"/>
        </w:rPr>
      </w:pPr>
      <w:r>
        <w:rPr>
          <w:rFonts w:hint="eastAsia" w:ascii="宋体" w:hAnsi="宋体" w:eastAsia="宋体" w:cs="宋体"/>
          <w:b w:val="0"/>
          <w:i w:val="0"/>
          <w:caps w:val="0"/>
          <w:color w:val="000000"/>
          <w:spacing w:val="0"/>
          <w:kern w:val="0"/>
          <w:sz w:val="21"/>
          <w:szCs w:val="21"/>
          <w:lang w:val="en-US" w:eastAsia="zh-CN" w:bidi="ar"/>
        </w:rPr>
        <w:t>A．煤炭</w:t>
      </w:r>
      <w:r>
        <w:rPr>
          <w:rFonts w:hint="eastAsia" w:ascii="宋体" w:hAnsi="宋体" w:eastAsia="宋体" w:cs="宋体"/>
          <w:b w:val="0"/>
          <w:i w:val="0"/>
          <w:caps w:val="0"/>
          <w:color w:val="000000"/>
          <w:spacing w:val="0"/>
          <w:kern w:val="0"/>
          <w:sz w:val="21"/>
          <w:szCs w:val="21"/>
          <w:lang w:val="en-US" w:eastAsia="zh-CN" w:bidi="ar"/>
        </w:rPr>
        <w:tab/>
      </w:r>
      <w:r>
        <w:rPr>
          <w:rFonts w:hint="eastAsia" w:ascii="宋体" w:hAnsi="宋体" w:eastAsia="宋体" w:cs="宋体"/>
          <w:b w:val="0"/>
          <w:i w:val="0"/>
          <w:caps w:val="0"/>
          <w:color w:val="000000"/>
          <w:spacing w:val="0"/>
          <w:kern w:val="0"/>
          <w:sz w:val="21"/>
          <w:szCs w:val="21"/>
          <w:lang w:val="en-US" w:eastAsia="zh-CN" w:bidi="ar"/>
        </w:rPr>
        <w:t>B．木材</w:t>
      </w:r>
      <w:r>
        <w:rPr>
          <w:rFonts w:hint="eastAsia" w:ascii="宋体" w:hAnsi="宋体" w:eastAsia="宋体" w:cs="宋体"/>
          <w:b w:val="0"/>
          <w:i w:val="0"/>
          <w:caps w:val="0"/>
          <w:color w:val="000000"/>
          <w:spacing w:val="0"/>
          <w:kern w:val="0"/>
          <w:sz w:val="21"/>
          <w:szCs w:val="21"/>
          <w:lang w:val="en-US" w:eastAsia="zh-CN" w:bidi="ar"/>
        </w:rPr>
        <w:tab/>
      </w:r>
      <w:r>
        <w:rPr>
          <w:rFonts w:hint="eastAsia" w:ascii="宋体" w:hAnsi="宋体" w:eastAsia="宋体" w:cs="宋体"/>
          <w:b w:val="0"/>
          <w:i w:val="0"/>
          <w:caps w:val="0"/>
          <w:color w:val="000000"/>
          <w:spacing w:val="0"/>
          <w:kern w:val="0"/>
          <w:sz w:val="21"/>
          <w:szCs w:val="21"/>
          <w:lang w:val="en-US" w:eastAsia="zh-CN" w:bidi="ar"/>
        </w:rPr>
        <w:t>C．服装        D．钢材</w:t>
      </w:r>
    </w:p>
    <w:p w14:paraId="6F1D4ED2">
      <w:pPr>
        <w:keepNext w:val="0"/>
        <w:keepLines w:val="0"/>
        <w:widowControl/>
        <w:suppressLineNumbers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“一带一路”国际合作高峰论坛于2017年5月14日至15日在北京举行。此次高峰论坛是“一带一路”提出3年多来最高规格的论坛活动,旨在通过加强国际合作,促进共同发展。读图完成下列各题。 </w:t>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t xml:space="preserve">                  </w:t>
      </w:r>
      <w:r>
        <w:rPr>
          <w:rFonts w:hint="eastAsia" w:ascii="宋体" w:hAnsi="宋体" w:eastAsia="宋体" w:cs="宋体"/>
          <w:b w:val="0"/>
          <w:i w:val="0"/>
          <w:caps w:val="0"/>
          <w:color w:val="000000"/>
          <w:spacing w:val="0"/>
          <w:kern w:val="0"/>
          <w:sz w:val="21"/>
          <w:szCs w:val="21"/>
          <w:shd w:val="clear" w:color="auto" w:fill="FFFFFF"/>
          <w:lang w:val="en-US" w:eastAsia="zh-CN" w:bidi="ar"/>
        </w:rPr>
        <w:drawing>
          <wp:inline distT="0" distB="0" distL="114300" distR="114300">
            <wp:extent cx="3333750" cy="1921510"/>
            <wp:effectExtent l="0" t="0" r="0" b="2540"/>
            <wp:docPr id="15"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descr="IMG_256"/>
                    <pic:cNvPicPr>
                      <a:picLocks noChangeAspect="1"/>
                    </pic:cNvPicPr>
                  </pic:nvPicPr>
                  <pic:blipFill>
                    <a:blip r:embed="rId9"/>
                    <a:stretch>
                      <a:fillRect/>
                    </a:stretch>
                  </pic:blipFill>
                  <pic:spPr>
                    <a:xfrm>
                      <a:off x="0" y="0"/>
                      <a:ext cx="3333750" cy="1921510"/>
                    </a:xfrm>
                    <a:prstGeom prst="rect">
                      <a:avLst/>
                    </a:prstGeom>
                    <a:noFill/>
                    <a:ln>
                      <a:noFill/>
                    </a:ln>
                  </pic:spPr>
                </pic:pic>
              </a:graphicData>
            </a:graphic>
          </wp:inline>
        </w:drawing>
      </w:r>
      <w:r>
        <w:rPr>
          <w:rFonts w:hint="eastAsia" w:ascii="宋体" w:hAnsi="宋体" w:eastAsia="宋体" w:cs="宋体"/>
          <w:b w:val="0"/>
          <w:i w:val="0"/>
          <w:caps w:val="0"/>
          <w:color w:val="000000"/>
          <w:spacing w:val="0"/>
          <w:kern w:val="0"/>
          <w:sz w:val="21"/>
          <w:szCs w:val="21"/>
          <w:shd w:val="clear" w:color="auto" w:fill="FFFFFF"/>
          <w:lang w:val="en-US" w:eastAsia="zh-CN" w:bidi="ar"/>
        </w:rPr>
        <w:t> </w:t>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t>11.“一带一路”东部连接快速发展的中国,西部连接发达的欧洲,而中部是亟待发展的中亚、南亚等地区,东、中、西部的经济具有互补性,表现(  ) </w:t>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t>①东部能源需求增强,需要加强对外合作   ②中亚油气丰富,需要寻求消费市场   </w:t>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t>③西部经济发达,需要引进大量人才     ④南亚农业发达,需要扩大粮食出口</w:t>
      </w:r>
    </w:p>
    <w:p w14:paraId="2587C772">
      <w:pPr>
        <w:numPr>
          <w:ilvl w:val="0"/>
          <w:numId w:val="0"/>
        </w:numPr>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rPr>
        <w:t>A．①②</w:t>
      </w:r>
      <w:r>
        <w:rPr>
          <w:rFonts w:hint="eastAsia" w:ascii="宋体" w:hAnsi="宋体" w:eastAsia="宋体" w:cs="宋体"/>
          <w:b w:val="0"/>
          <w:bCs/>
          <w:sz w:val="21"/>
          <w:szCs w:val="21"/>
        </w:rPr>
        <w:tab/>
      </w:r>
      <w:r>
        <w:rPr>
          <w:rFonts w:hint="eastAsia" w:ascii="宋体" w:hAnsi="宋体" w:eastAsia="宋体" w:cs="宋体"/>
          <w:b w:val="0"/>
          <w:bCs/>
          <w:sz w:val="21"/>
          <w:szCs w:val="21"/>
        </w:rPr>
        <w:t>B．②③</w:t>
      </w:r>
      <w:r>
        <w:rPr>
          <w:rFonts w:hint="eastAsia" w:ascii="宋体" w:hAnsi="宋体" w:eastAsia="宋体" w:cs="宋体"/>
          <w:b w:val="0"/>
          <w:bCs/>
          <w:sz w:val="21"/>
          <w:szCs w:val="21"/>
        </w:rPr>
        <w:tab/>
      </w:r>
      <w:r>
        <w:rPr>
          <w:rFonts w:hint="eastAsia" w:ascii="宋体" w:hAnsi="宋体" w:eastAsia="宋体" w:cs="宋体"/>
          <w:b w:val="0"/>
          <w:bCs/>
          <w:sz w:val="21"/>
          <w:szCs w:val="21"/>
        </w:rPr>
        <w:t>C．①③</w:t>
      </w:r>
      <w:r>
        <w:rPr>
          <w:rFonts w:hint="eastAsia" w:ascii="宋体" w:hAnsi="宋体" w:eastAsia="宋体" w:cs="宋体"/>
          <w:b w:val="0"/>
          <w:bCs/>
          <w:sz w:val="21"/>
          <w:szCs w:val="21"/>
        </w:rPr>
        <w:tab/>
      </w:r>
      <w:r>
        <w:rPr>
          <w:rFonts w:hint="eastAsia" w:ascii="宋体" w:hAnsi="宋体" w:eastAsia="宋体" w:cs="宋体"/>
          <w:b w:val="0"/>
          <w:bCs/>
          <w:sz w:val="21"/>
          <w:szCs w:val="21"/>
        </w:rPr>
        <w:t>D．②④</w:t>
      </w:r>
    </w:p>
    <w:p w14:paraId="715719E2">
      <w:pPr>
        <w:numPr>
          <w:ilvl w:val="0"/>
          <w:numId w:val="0"/>
        </w:numPr>
        <w:spacing w:line="360" w:lineRule="auto"/>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12.</w:t>
      </w:r>
      <w:r>
        <w:rPr>
          <w:rFonts w:hint="eastAsia" w:ascii="宋体" w:hAnsi="宋体" w:eastAsia="宋体" w:cs="宋体"/>
          <w:b w:val="0"/>
          <w:bCs/>
          <w:sz w:val="21"/>
          <w:szCs w:val="21"/>
        </w:rPr>
        <w:t>“一带一路”的西端是世界乳畜业发达地区,其最有利的社会经济条件是(  )</w:t>
      </w:r>
    </w:p>
    <w:p w14:paraId="6B9F565A">
      <w:pPr>
        <w:numPr>
          <w:ilvl w:val="0"/>
          <w:numId w:val="0"/>
        </w:numPr>
        <w:spacing w:line="360" w:lineRule="auto"/>
        <w:rPr>
          <w:rFonts w:hint="eastAsia" w:ascii="宋体" w:hAnsi="宋体" w:eastAsia="宋体" w:cs="宋体"/>
          <w:b/>
          <w:bCs/>
          <w:sz w:val="21"/>
          <w:szCs w:val="21"/>
          <w:lang w:val="en-US" w:eastAsia="zh-CN"/>
        </w:rPr>
      </w:pPr>
      <w:r>
        <w:rPr>
          <w:rFonts w:hint="eastAsia" w:ascii="宋体" w:hAnsi="宋体" w:eastAsia="宋体" w:cs="宋体"/>
          <w:b w:val="0"/>
          <w:bCs/>
          <w:sz w:val="21"/>
          <w:szCs w:val="21"/>
        </w:rPr>
        <w:t>A．政策大力支持</w:t>
      </w:r>
      <w:r>
        <w:rPr>
          <w:rFonts w:hint="eastAsia" w:ascii="宋体" w:hAnsi="宋体" w:eastAsia="宋体" w:cs="宋体"/>
          <w:b w:val="0"/>
          <w:bCs/>
          <w:sz w:val="21"/>
          <w:szCs w:val="21"/>
        </w:rPr>
        <w:tab/>
      </w:r>
      <w:r>
        <w:rPr>
          <w:rFonts w:hint="eastAsia" w:ascii="宋体" w:hAnsi="宋体" w:eastAsia="宋体" w:cs="宋体"/>
          <w:b w:val="0"/>
          <w:bCs/>
          <w:sz w:val="21"/>
          <w:szCs w:val="21"/>
        </w:rPr>
        <w:t>B．市场需求量大</w:t>
      </w:r>
      <w:r>
        <w:rPr>
          <w:rFonts w:hint="eastAsia" w:ascii="宋体" w:hAnsi="宋体" w:eastAsia="宋体" w:cs="宋体"/>
          <w:b w:val="0"/>
          <w:bCs/>
          <w:sz w:val="21"/>
          <w:szCs w:val="21"/>
          <w:lang w:val="en-US" w:eastAsia="zh-CN"/>
        </w:rPr>
        <w:t xml:space="preserve">     </w:t>
      </w:r>
      <w:r>
        <w:rPr>
          <w:rFonts w:hint="eastAsia" w:ascii="宋体" w:hAnsi="宋体" w:eastAsia="宋体" w:cs="宋体"/>
          <w:b w:val="0"/>
          <w:bCs/>
          <w:sz w:val="21"/>
          <w:szCs w:val="21"/>
        </w:rPr>
        <w:t>C．劳动力资源丰富</w:t>
      </w:r>
      <w:r>
        <w:rPr>
          <w:rFonts w:hint="eastAsia" w:ascii="宋体" w:hAnsi="宋体" w:eastAsia="宋体" w:cs="宋体"/>
          <w:b w:val="0"/>
          <w:bCs/>
          <w:sz w:val="21"/>
          <w:szCs w:val="21"/>
        </w:rPr>
        <w:tab/>
      </w:r>
      <w:r>
        <w:rPr>
          <w:rFonts w:hint="eastAsia" w:ascii="宋体" w:hAnsi="宋体" w:eastAsia="宋体" w:cs="宋体"/>
          <w:b w:val="0"/>
          <w:bCs/>
          <w:sz w:val="21"/>
          <w:szCs w:val="21"/>
        </w:rPr>
        <w:t>D．气候温和湿润</w:t>
      </w:r>
    </w:p>
    <w:p w14:paraId="22CD6406">
      <w:pPr>
        <w:pStyle w:val="2"/>
        <w:tabs>
          <w:tab w:val="left" w:pos="3402"/>
        </w:tabs>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二、综合题</w:t>
      </w:r>
    </w:p>
    <w:p w14:paraId="41266683">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13.阅读图文资料，完成下列要求。</w:t>
      </w:r>
    </w:p>
    <w:p w14:paraId="0966341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2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巴基斯坦人口接近2亿人，经济增长迅速。我国某家电企业产品早在2001年就进入巴基斯坦，近年来冰箱、空调等销量居当地市场第一。2006年，该企业与巴基斯坦企业在拉合尔市（国内第二大城市和著名工业中心）共同投资兴建了中巴经济合作区（如图包括两个园区）。目前，该经济合作区从最初的家电主导到多产业并进，现有7家入区企业，带动直接就业岗位5000个，年利税约9000万美元，正成为“中巴经济走廊”项目的典范。</w:t>
      </w:r>
    </w:p>
    <w:p w14:paraId="4F0CC3A3">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 xml:space="preserve">          </w:t>
      </w:r>
      <w:r>
        <w:rPr>
          <w:rFonts w:hint="eastAsia" w:ascii="宋体" w:hAnsi="宋体" w:eastAsia="宋体" w:cs="宋体"/>
          <w:b w:val="0"/>
          <w:i w:val="0"/>
          <w:caps w:val="0"/>
          <w:color w:val="000000"/>
          <w:spacing w:val="0"/>
          <w:kern w:val="0"/>
          <w:sz w:val="21"/>
          <w:szCs w:val="21"/>
          <w:shd w:val="clear" w:color="auto" w:fill="FFFFFF"/>
          <w:lang w:val="en-US" w:eastAsia="zh-CN" w:bidi="ar"/>
        </w:rPr>
        <w:drawing>
          <wp:inline distT="0" distB="0" distL="114300" distR="114300">
            <wp:extent cx="4220210" cy="2153920"/>
            <wp:effectExtent l="0" t="0" r="8890" b="17780"/>
            <wp:docPr id="16" name="图片 1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 descr="IMG_257"/>
                    <pic:cNvPicPr>
                      <a:picLocks noChangeAspect="1"/>
                    </pic:cNvPicPr>
                  </pic:nvPicPr>
                  <pic:blipFill>
                    <a:blip r:embed="rId10"/>
                    <a:stretch>
                      <a:fillRect/>
                    </a:stretch>
                  </pic:blipFill>
                  <pic:spPr>
                    <a:xfrm>
                      <a:off x="0" y="0"/>
                      <a:ext cx="4220210" cy="2153920"/>
                    </a:xfrm>
                    <a:prstGeom prst="rect">
                      <a:avLst/>
                    </a:prstGeom>
                    <a:noFill/>
                    <a:ln>
                      <a:noFill/>
                    </a:ln>
                  </pic:spPr>
                </pic:pic>
              </a:graphicData>
            </a:graphic>
          </wp:inline>
        </w:drawing>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t>（1）说明中国家电企业首先将冰箱、空调等产品投放巴基斯坦的市场原因。</w:t>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t>（2）据材料分析中巴经济合作区选址拉合尔市的优势条件。</w:t>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t>（3）若有一化工企业欲入驻该经济合作区，最好选择园区一还是园区二？并说明理由。</w:t>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t>（4）简述中巴经济合作区建设对当地城市发展的积极影响。</w:t>
      </w:r>
    </w:p>
    <w:p w14:paraId="24E81FDF">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14</w:t>
      </w:r>
      <w:r>
        <w:rPr>
          <w:rFonts w:hint="eastAsia" w:ascii="宋体" w:hAnsi="宋体" w:eastAsia="宋体" w:cs="宋体"/>
          <w:sz w:val="21"/>
          <w:szCs w:val="21"/>
        </w:rPr>
        <w:t>．阅读图文材料，完成下列要求。</w:t>
      </w:r>
    </w:p>
    <w:p w14:paraId="233FF1F9">
      <w:pPr>
        <w:spacing w:line="360" w:lineRule="auto"/>
        <w:rPr>
          <w:rFonts w:hint="eastAsia" w:ascii="宋体" w:hAnsi="宋体" w:eastAsia="宋体" w:cs="宋体"/>
          <w:sz w:val="21"/>
          <w:szCs w:val="21"/>
        </w:rPr>
      </w:pPr>
      <w:r>
        <w:rPr>
          <w:rFonts w:hint="eastAsia" w:ascii="宋体" w:hAnsi="宋体" w:eastAsia="宋体" w:cs="宋体"/>
          <w:sz w:val="21"/>
          <w:szCs w:val="21"/>
        </w:rPr>
        <w:t>2017年8月31日，中俄两国提出“开展北极航道合作，共同打造‘冰上丝绸之路’”。“冰上丝绸之路”是指穿越北冰洋、连接北太平洋和北大西洋的北极航道。目前，作为商业运行的是经过俄罗斯北边北冰洋水域的东北航道。它东起白令海峡，西到巴伦支海，是连接东北亚与北部欧洲最短的海上航线。</w:t>
      </w:r>
    </w:p>
    <w:p w14:paraId="2F40AE79">
      <w:pPr>
        <w:spacing w:line="360" w:lineRule="auto"/>
        <w:jc w:val="left"/>
        <w:rPr>
          <w:rFonts w:hint="eastAsia" w:ascii="宋体" w:hAnsi="宋体" w:eastAsia="宋体" w:cs="宋体"/>
          <w:sz w:val="21"/>
          <w:szCs w:val="21"/>
        </w:rPr>
      </w:pPr>
      <w:r>
        <w:rPr>
          <w:rFonts w:hint="eastAsia" w:ascii="宋体" w:hAnsi="宋体" w:eastAsia="宋体" w:cs="宋体"/>
          <w:sz w:val="21"/>
          <w:szCs w:val="21"/>
        </w:rPr>
        <w:t>一直以来，西伯利亚地区南北走向的交通，主要通过鄂毕河、叶尼塞河、勒拿河这三条河流水运，但其利用率一直较低．俄罗斯北极地区油气和矿产资源十分丰富，为了发展经济，俄罗斯提出了“北极开发和远东地区开发战略”，而交通依旧是重要制约因素，东北航道的开发</w:t>
      </w:r>
      <w:r>
        <w:rPr>
          <w:rFonts w:hint="eastAsia" w:ascii="宋体" w:hAnsi="宋体" w:eastAsia="宋体" w:cs="宋体"/>
          <w:sz w:val="21"/>
          <w:szCs w:val="21"/>
        </w:rPr>
        <w:t>利用便成为北极和远东开发的关键。然而，在仍然恶劣的气候条件下，东北航道要实现全年通航，面临着一系列困难。图1为东北航道及俄罗斯北极地区示意图，图2</w:t>
      </w:r>
      <w:r>
        <w:rPr>
          <w:rFonts w:hint="eastAsia" w:ascii="宋体" w:hAnsi="宋体" w:eastAsia="宋体" w:cs="宋体"/>
          <w:sz w:val="21"/>
          <w:szCs w:val="21"/>
        </w:rPr>
        <w:t>为东北航道海域每十年海冰范围月平均变化。</w:t>
      </w:r>
      <w:r>
        <w:rPr>
          <w:rFonts w:hint="eastAsia" w:ascii="宋体" w:hAnsi="宋体" w:eastAsia="宋体" w:cs="宋体"/>
          <w:sz w:val="21"/>
          <w:szCs w:val="21"/>
        </w:rPr>
        <w:br w:type="textWrapping"/>
      </w:r>
      <w:r>
        <w:rPr>
          <w:rFonts w:hint="eastAsia" w:ascii="宋体" w:hAnsi="宋体" w:eastAsia="宋体" w:cs="宋体"/>
          <w:sz w:val="21"/>
          <w:szCs w:val="21"/>
          <w:lang w:val="en-US" w:eastAsia="zh-CN"/>
        </w:rPr>
        <w:t xml:space="preserve">                 </w:t>
      </w:r>
      <w:r>
        <w:fldChar w:fldCharType="begin"/>
      </w:r>
      <w:r>
        <w:instrText xml:space="preserve"> INCLUDEPICTURE "C:\\Users\\user\\Documents\\Tencent Files\\1305842668\\Image\\Group2\\1%\\V5\\1%V5_DWIO06U1UH}{{{W@B9.jpg" \* MERGEFORMAT </w:instrText>
      </w:r>
      <w:r>
        <w:fldChar w:fldCharType="separate"/>
      </w:r>
      <w:r>
        <w:rPr>
          <w:rFonts w:hint="eastAsia" w:ascii="宋体" w:hAnsi="宋体" w:eastAsia="宋体" w:cs="宋体"/>
          <w:sz w:val="21"/>
          <w:szCs w:val="21"/>
        </w:rPr>
        <w:drawing>
          <wp:inline distT="0" distB="0" distL="114300" distR="114300">
            <wp:extent cx="4066540" cy="3724910"/>
            <wp:effectExtent l="0" t="0" r="10160" b="8890"/>
            <wp:docPr id="17"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descr="IMG_256"/>
                    <pic:cNvPicPr>
                      <a:picLocks noChangeAspect="1"/>
                    </pic:cNvPicPr>
                  </pic:nvPicPr>
                  <pic:blipFill>
                    <a:blip r:embed="rId11" r:link="rId12"/>
                    <a:stretch>
                      <a:fillRect/>
                    </a:stretch>
                  </pic:blipFill>
                  <pic:spPr>
                    <a:xfrm>
                      <a:off x="0" y="0"/>
                      <a:ext cx="4066540" cy="3724910"/>
                    </a:xfrm>
                    <a:prstGeom prst="rect">
                      <a:avLst/>
                    </a:prstGeom>
                    <a:noFill/>
                    <a:ln>
                      <a:noFill/>
                    </a:ln>
                  </pic:spPr>
                </pic:pic>
              </a:graphicData>
            </a:graphic>
          </wp:inline>
        </w:drawing>
      </w:r>
      <w:r>
        <w:fldChar w:fldCharType="end"/>
      </w:r>
    </w:p>
    <w:p w14:paraId="41DD2D82">
      <w:pPr>
        <w:spacing w:line="360" w:lineRule="auto"/>
        <w:rPr>
          <w:rFonts w:hint="eastAsia" w:ascii="宋体" w:hAnsi="宋体" w:eastAsia="宋体" w:cs="宋体"/>
          <w:sz w:val="21"/>
          <w:szCs w:val="21"/>
        </w:rPr>
      </w:pPr>
      <w:r>
        <w:rPr>
          <w:rFonts w:hint="eastAsia" w:ascii="宋体" w:hAnsi="宋体" w:eastAsia="宋体" w:cs="宋体"/>
          <w:sz w:val="21"/>
          <w:szCs w:val="21"/>
        </w:rPr>
        <w:t>(1)分析俄罗斯西伯利亚地区河流水运利用率低的自然原因。</w:t>
      </w:r>
    </w:p>
    <w:p w14:paraId="77ACFDAA">
      <w:pPr>
        <w:spacing w:line="360" w:lineRule="auto"/>
        <w:rPr>
          <w:rFonts w:hint="eastAsia" w:ascii="宋体" w:hAnsi="宋体" w:eastAsia="宋体" w:cs="宋体"/>
          <w:sz w:val="21"/>
          <w:szCs w:val="21"/>
        </w:rPr>
      </w:pPr>
      <w:r>
        <w:rPr>
          <w:rFonts w:hint="eastAsia" w:ascii="宋体" w:hAnsi="宋体" w:eastAsia="宋体" w:cs="宋体"/>
          <w:sz w:val="21"/>
          <w:szCs w:val="21"/>
        </w:rPr>
        <w:t>(2)俄罗斯为什么邀请中国共建“冰上丝绸之路”？ </w:t>
      </w:r>
    </w:p>
    <w:p w14:paraId="20265F72">
      <w:pPr>
        <w:spacing w:line="360" w:lineRule="auto"/>
        <w:rPr>
          <w:rFonts w:hint="eastAsia" w:ascii="宋体" w:hAnsi="宋体" w:eastAsia="宋体" w:cs="宋体"/>
          <w:sz w:val="21"/>
          <w:szCs w:val="21"/>
        </w:rPr>
      </w:pPr>
      <w:r>
        <w:rPr>
          <w:rFonts w:hint="eastAsia" w:ascii="宋体" w:hAnsi="宋体" w:eastAsia="宋体" w:cs="宋体"/>
          <w:sz w:val="21"/>
          <w:szCs w:val="21"/>
        </w:rPr>
        <w:t>(3)根据材料，指出东北航道的最佳航运月份。并分析原因。</w:t>
      </w:r>
    </w:p>
    <w:p w14:paraId="49E548CB">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t>(4)有人说，白令海峡会成为未来的“北方马六甲海峡”。请你谈谈理由。</w:t>
      </w:r>
    </w:p>
    <w:p w14:paraId="1327238C">
      <w:pPr>
        <w:numPr>
          <w:ilvl w:val="0"/>
          <w:numId w:val="0"/>
        </w:numPr>
        <w:ind w:leftChars="0"/>
        <w:rPr>
          <w:rFonts w:hint="default"/>
          <w:sz w:val="32"/>
          <w:szCs w:val="32"/>
          <w:lang w:val="en-US" w:eastAsia="zh-CN"/>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横峰中学学生寒假作业（学科） 编号：hfzx （编撰序号） 使用时间: 编写人： 审核人：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DADDB"/>
    <w:multiLevelType w:val="singleLevel"/>
    <w:tmpl w:val="BB1DADDB"/>
    <w:lvl w:ilvl="0" w:tentative="0">
      <w:start w:val="1"/>
      <w:numFmt w:val="chineseCounting"/>
      <w:suff w:val="nothing"/>
      <w:lvlText w:val="%1、"/>
      <w:lvlJc w:val="left"/>
      <w:rPr>
        <w:rFonts w:hint="eastAsia"/>
      </w:rPr>
    </w:lvl>
  </w:abstractNum>
  <w:abstractNum w:abstractNumId="1">
    <w:nsid w:val="D9BEA5B6"/>
    <w:multiLevelType w:val="singleLevel"/>
    <w:tmpl w:val="D9BEA5B6"/>
    <w:lvl w:ilvl="0" w:tentative="0">
      <w:start w:val="1"/>
      <w:numFmt w:val="upperLetter"/>
      <w:suff w:val="space"/>
      <w:lvlText w:val="%1．"/>
      <w:lvlJc w:val="left"/>
    </w:lvl>
  </w:abstractNum>
  <w:abstractNum w:abstractNumId="2">
    <w:nsid w:val="EC195F91"/>
    <w:multiLevelType w:val="singleLevel"/>
    <w:tmpl w:val="EC195F91"/>
    <w:lvl w:ilvl="0" w:tentative="0">
      <w:start w:val="1"/>
      <w:numFmt w:val="upperLetter"/>
      <w:suff w:val="nothing"/>
      <w:lvlText w:val="%1．"/>
      <w:lvlJc w:val="left"/>
    </w:lvl>
  </w:abstractNum>
  <w:abstractNum w:abstractNumId="3">
    <w:nsid w:val="256D1999"/>
    <w:multiLevelType w:val="singleLevel"/>
    <w:tmpl w:val="256D1999"/>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2493090"/>
    <w:rsid w:val="079F693C"/>
    <w:rsid w:val="0C2062B0"/>
    <w:rsid w:val="18EA07E2"/>
    <w:rsid w:val="238C4FCD"/>
    <w:rsid w:val="2E2A6B01"/>
    <w:rsid w:val="306D1203"/>
    <w:rsid w:val="42984EF4"/>
    <w:rsid w:val="4DC90020"/>
    <w:rsid w:val="4E8956D1"/>
    <w:rsid w:val="51AC698D"/>
    <w:rsid w:val="521175B1"/>
    <w:rsid w:val="54AD286C"/>
    <w:rsid w:val="71AE4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99"/>
    <w:pPr>
      <w:widowControl/>
      <w:adjustRightInd w:val="0"/>
      <w:spacing w:before="100" w:beforeAutospacing="1" w:after="100" w:afterAutospacing="1" w:line="312" w:lineRule="atLeast"/>
      <w:jc w:val="left"/>
      <w:textAlignment w:val="baseline"/>
    </w:pPr>
    <w:rPr>
      <w:rFonts w:ascii="宋体" w:hAnsi="宋体"/>
      <w:kern w:val="0"/>
      <w:sz w:val="24"/>
      <w:szCs w:val="20"/>
    </w:rPr>
  </w:style>
  <w:style w:type="character" w:styleId="8">
    <w:name w:val="Strong"/>
    <w:qFormat/>
    <w:uiPriority w:val="0"/>
    <w:rPr>
      <w:b/>
      <w:bCs/>
    </w:rPr>
  </w:style>
  <w:style w:type="paragraph" w:styleId="9">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file:///C:\Users\user\Documents\Tencent%2520Files\1305842668\Image\Group2\1%2525\V5\1%2525V5_DWIO06U1UH%257D%257B%257B%257BW@B9.jpg" TargetMode="Externa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1629</Words>
  <Characters>1724</Characters>
  <Lines>0</Lines>
  <Paragraphs>0</Paragraphs>
  <TotalTime>1</TotalTime>
  <ScaleCrop>false</ScaleCrop>
  <LinksUpToDate>false</LinksUpToDate>
  <CharactersWithSpaces>2112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WPS_1598086328</cp:lastModifiedBy>
  <dcterms:modified xsi:type="dcterms:W3CDTF">2025-01-07T11:05:15Z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B854AAFE2ED44790AC54309B8C94DE8F_13</vt:lpwstr>
  </property>
  <property fmtid="{D5CDD505-2E9C-101B-9397-08002B2CF9AE}" pid="4" name="KSOTemplateDocerSaveRecord">
    <vt:lpwstr>eyJoZGlkIjoiMjdjM2Y2YjM5NDYwYmUyYTA4OTdiZjU4OWNjYWIzODQiLCJ1c2VySWQiOiIxMDY0NjYyNzY2In0=</vt:lpwstr>
  </property>
</Properties>
</file>