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7F152" w14:textId="004109A4" w:rsidR="004735E2" w:rsidRPr="004735E2" w:rsidRDefault="004735E2" w:rsidP="004735E2">
      <w:pPr>
        <w:pStyle w:val="a7"/>
        <w:ind w:left="440" w:firstLineChars="0" w:firstLine="0"/>
        <w:jc w:val="center"/>
        <w:textAlignment w:val="center"/>
        <w:rPr>
          <w:rFonts w:ascii="宋体" w:hAnsi="宋体" w:cs="宋体" w:hint="eastAsia"/>
          <w:b/>
          <w:color w:val="000000"/>
          <w:sz w:val="30"/>
        </w:rPr>
      </w:pPr>
      <w:r w:rsidRPr="004735E2">
        <w:rPr>
          <w:rFonts w:ascii="宋体" w:hAnsi="宋体" w:cs="宋体" w:hint="eastAsia"/>
          <w:b/>
          <w:color w:val="000000"/>
          <w:sz w:val="30"/>
        </w:rPr>
        <w:t>横峰中学高二年级寒假练习历史卷</w:t>
      </w:r>
      <w:r>
        <w:rPr>
          <w:rFonts w:ascii="宋体" w:hAnsi="宋体" w:cs="宋体" w:hint="eastAsia"/>
          <w:b/>
          <w:color w:val="000000"/>
          <w:sz w:val="30"/>
        </w:rPr>
        <w:t>9</w:t>
      </w:r>
    </w:p>
    <w:p w14:paraId="75287A56" w14:textId="77777777" w:rsidR="00707E19" w:rsidRDefault="00707E19" w:rsidP="00707E19">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690B4D72" w14:textId="77777777" w:rsidR="004735E2" w:rsidRPr="004C4479" w:rsidRDefault="004735E2" w:rsidP="004735E2">
      <w:pPr>
        <w:textAlignment w:val="center"/>
        <w:rPr>
          <w:rFonts w:ascii="黑体" w:eastAsia="黑体" w:hAnsi="黑体" w:cs="黑体" w:hint="eastAsia"/>
          <w:bCs/>
          <w:color w:val="000000"/>
          <w:sz w:val="28"/>
          <w:szCs w:val="28"/>
        </w:rPr>
      </w:pPr>
      <w:r w:rsidRPr="00B017F0">
        <w:rPr>
          <w:rFonts w:ascii="黑体" w:eastAsia="黑体" w:hAnsi="黑体" w:cs="黑体" w:hint="eastAsia"/>
          <w:bCs/>
          <w:color w:val="000000"/>
          <w:sz w:val="28"/>
          <w:szCs w:val="28"/>
        </w:rPr>
        <w:t>考点：选必一综合检测</w:t>
      </w:r>
    </w:p>
    <w:p w14:paraId="61E3CA72"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7ADA6BD9" w14:textId="77777777" w:rsidR="00231391" w:rsidRDefault="00000000">
      <w:pPr>
        <w:spacing w:line="360" w:lineRule="auto"/>
        <w:jc w:val="left"/>
        <w:textAlignment w:val="center"/>
      </w:pPr>
      <w:r>
        <w:t>1</w:t>
      </w:r>
      <w:r>
        <w:t>．有学者认为，早期中国在华夏小共同体的</w:t>
      </w:r>
      <w:r>
        <w:t>“</w:t>
      </w:r>
      <w:r>
        <w:t>庇护扈从</w:t>
      </w:r>
      <w:r>
        <w:t>”</w:t>
      </w:r>
      <w:r>
        <w:t>关系上，经由酋邦联盟、羁縻制、分封制等前后相继的历史阶段，在华夏民族的集体经验中演化而来，并最终走上了中央集权的道路。这反映出早期中国（</w:t>
      </w:r>
      <w:r>
        <w:rPr>
          <w:rFonts w:eastAsia="Times New Roman"/>
          <w:kern w:val="0"/>
          <w:sz w:val="24"/>
          <w:szCs w:val="24"/>
        </w:rPr>
        <w:t>   </w:t>
      </w:r>
      <w:r>
        <w:t>）</w:t>
      </w:r>
    </w:p>
    <w:p w14:paraId="28686E60" w14:textId="77777777" w:rsidR="00231391" w:rsidRDefault="00000000">
      <w:pPr>
        <w:tabs>
          <w:tab w:val="left" w:pos="4156"/>
        </w:tabs>
        <w:spacing w:line="360" w:lineRule="auto"/>
        <w:ind w:left="300"/>
        <w:jc w:val="left"/>
        <w:textAlignment w:val="center"/>
      </w:pPr>
      <w:r>
        <w:t>A</w:t>
      </w:r>
      <w:r>
        <w:t>．政权由松散趋向严密</w:t>
      </w:r>
      <w:r>
        <w:tab/>
        <w:t>B</w:t>
      </w:r>
      <w:r>
        <w:t>．中央集权制度不断完善</w:t>
      </w:r>
    </w:p>
    <w:p w14:paraId="495F2D2B" w14:textId="77777777" w:rsidR="00231391" w:rsidRDefault="00000000">
      <w:pPr>
        <w:tabs>
          <w:tab w:val="left" w:pos="4156"/>
        </w:tabs>
        <w:spacing w:line="360" w:lineRule="auto"/>
        <w:ind w:left="300"/>
        <w:jc w:val="left"/>
        <w:textAlignment w:val="center"/>
      </w:pPr>
      <w:r>
        <w:t>C</w:t>
      </w:r>
      <w:r>
        <w:t>．思想由多元趋向统一</w:t>
      </w:r>
      <w:r>
        <w:tab/>
        <w:t>D</w:t>
      </w:r>
      <w:r>
        <w:t>．宗法血缘制度土崩瓦解</w:t>
      </w:r>
    </w:p>
    <w:p w14:paraId="6354B1B8" w14:textId="77777777" w:rsidR="00231391" w:rsidRDefault="00000000">
      <w:pPr>
        <w:spacing w:line="360" w:lineRule="auto"/>
        <w:jc w:val="left"/>
        <w:textAlignment w:val="center"/>
      </w:pPr>
      <w:r>
        <w:t>2</w:t>
      </w:r>
      <w:r>
        <w:t>．如图是中国某一时期的地方机构设置示意图。据此可知，这一时期的政治（</w:t>
      </w:r>
      <w:r>
        <w:rPr>
          <w:rFonts w:eastAsia="Times New Roman"/>
          <w:kern w:val="0"/>
          <w:sz w:val="24"/>
          <w:szCs w:val="24"/>
        </w:rPr>
        <w:t>   </w:t>
      </w:r>
      <w:r>
        <w:t>）</w:t>
      </w:r>
    </w:p>
    <w:p w14:paraId="4332DDA6" w14:textId="77777777" w:rsidR="00231391" w:rsidRDefault="00000000">
      <w:pPr>
        <w:spacing w:line="360" w:lineRule="auto"/>
        <w:jc w:val="left"/>
        <w:textAlignment w:val="center"/>
      </w:pPr>
      <w:r>
        <w:rPr>
          <w:rFonts w:eastAsia="Times New Roman"/>
          <w:noProof/>
          <w:kern w:val="0"/>
          <w:sz w:val="24"/>
          <w:szCs w:val="24"/>
        </w:rPr>
        <w:drawing>
          <wp:inline distT="0" distB="0" distL="0" distR="0" wp14:anchorId="592EB265" wp14:editId="6F7EBD4E">
            <wp:extent cx="4524375" cy="1085850"/>
            <wp:effectExtent l="0" t="0" r="0" b="0"/>
            <wp:docPr id="100003" name="图片 100003" descr="@@@aed0dd93ddc94b879e642ce6d8cc8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4524375" cy="1085850"/>
                    </a:xfrm>
                    <a:prstGeom prst="rect">
                      <a:avLst/>
                    </a:prstGeom>
                  </pic:spPr>
                </pic:pic>
              </a:graphicData>
            </a:graphic>
          </wp:inline>
        </w:drawing>
      </w:r>
    </w:p>
    <w:p w14:paraId="116E022C" w14:textId="77777777" w:rsidR="00231391" w:rsidRDefault="00000000">
      <w:pPr>
        <w:spacing w:line="360" w:lineRule="auto"/>
        <w:ind w:left="300"/>
        <w:jc w:val="left"/>
        <w:textAlignment w:val="center"/>
      </w:pPr>
      <w:r>
        <w:t>A</w:t>
      </w:r>
      <w:r>
        <w:t>．充分吸取了秦汉以来地方机构设置的教训</w:t>
      </w:r>
    </w:p>
    <w:p w14:paraId="445615CB" w14:textId="77777777" w:rsidR="00231391" w:rsidRDefault="00000000">
      <w:pPr>
        <w:spacing w:line="360" w:lineRule="auto"/>
        <w:ind w:left="300"/>
        <w:jc w:val="left"/>
        <w:textAlignment w:val="center"/>
      </w:pPr>
      <w:r>
        <w:t>B</w:t>
      </w:r>
      <w:r>
        <w:t>．有效改变先前武将擅权、藩镇割据的状况</w:t>
      </w:r>
    </w:p>
    <w:p w14:paraId="358EF559" w14:textId="77777777" w:rsidR="00231391" w:rsidRDefault="00000000">
      <w:pPr>
        <w:spacing w:line="360" w:lineRule="auto"/>
        <w:ind w:left="300"/>
        <w:jc w:val="left"/>
        <w:textAlignment w:val="center"/>
      </w:pPr>
      <w:r>
        <w:t>C</w:t>
      </w:r>
      <w:r>
        <w:t>．分化事权、相互监督，有效加强君主权力</w:t>
      </w:r>
    </w:p>
    <w:p w14:paraId="486720B0" w14:textId="77777777" w:rsidR="00231391" w:rsidRDefault="00000000">
      <w:pPr>
        <w:spacing w:line="360" w:lineRule="auto"/>
        <w:ind w:left="300"/>
        <w:jc w:val="left"/>
        <w:textAlignment w:val="center"/>
      </w:pPr>
      <w:r>
        <w:t>D</w:t>
      </w:r>
      <w:r>
        <w:t>．为此后积贫积弱局面的形成埋下制度伏笔</w:t>
      </w:r>
    </w:p>
    <w:p w14:paraId="375DD31C" w14:textId="77777777" w:rsidR="00231391" w:rsidRDefault="00000000">
      <w:pPr>
        <w:spacing w:line="360" w:lineRule="auto"/>
        <w:jc w:val="left"/>
        <w:textAlignment w:val="center"/>
      </w:pPr>
      <w:r>
        <w:t>3</w:t>
      </w:r>
      <w:r>
        <w:t>．秦朝档案图书、计簿皆集中于御史府。御史大夫下属中，御史中丞掌管宫殿中兰台图籍文书，侍御史负责接受公卿奏事及举报弹劾之事，御史和其他部门的仆射主要负责撰写整理文书，并主管符、玺。由此可见，秦朝（</w:t>
      </w:r>
      <w:r>
        <w:rPr>
          <w:rFonts w:eastAsia="Times New Roman"/>
          <w:kern w:val="0"/>
          <w:sz w:val="24"/>
          <w:szCs w:val="24"/>
        </w:rPr>
        <w:t>   </w:t>
      </w:r>
      <w:r>
        <w:t>）</w:t>
      </w:r>
    </w:p>
    <w:p w14:paraId="2578A47A" w14:textId="77777777" w:rsidR="00231391" w:rsidRDefault="00000000">
      <w:pPr>
        <w:tabs>
          <w:tab w:val="left" w:pos="4156"/>
        </w:tabs>
        <w:spacing w:line="360" w:lineRule="auto"/>
        <w:ind w:left="300"/>
        <w:jc w:val="left"/>
        <w:textAlignment w:val="center"/>
      </w:pPr>
      <w:r>
        <w:t>A</w:t>
      </w:r>
      <w:r>
        <w:t>．监察体系已经臻于完善</w:t>
      </w:r>
      <w:r>
        <w:tab/>
        <w:t>B</w:t>
      </w:r>
      <w:r>
        <w:t>．文书档案管理体系严密</w:t>
      </w:r>
    </w:p>
    <w:p w14:paraId="204AA4DA" w14:textId="77777777" w:rsidR="00231391" w:rsidRDefault="00000000">
      <w:pPr>
        <w:tabs>
          <w:tab w:val="left" w:pos="4156"/>
        </w:tabs>
        <w:spacing w:line="360" w:lineRule="auto"/>
        <w:ind w:left="300"/>
        <w:jc w:val="left"/>
        <w:textAlignment w:val="center"/>
      </w:pPr>
      <w:r>
        <w:t>C</w:t>
      </w:r>
      <w:r>
        <w:t>．御史大夫专权现象严重</w:t>
      </w:r>
      <w:r>
        <w:tab/>
        <w:t>D</w:t>
      </w:r>
      <w:r>
        <w:t>．中枢机构职责分工混乱</w:t>
      </w:r>
    </w:p>
    <w:p w14:paraId="6AA31270" w14:textId="77777777" w:rsidR="00231391" w:rsidRDefault="00000000">
      <w:pPr>
        <w:spacing w:line="360" w:lineRule="auto"/>
        <w:jc w:val="left"/>
        <w:textAlignment w:val="center"/>
      </w:pPr>
      <w:r>
        <w:t>4</w:t>
      </w:r>
      <w:r>
        <w:t>．</w:t>
      </w:r>
      <w:r>
        <w:t>1829</w:t>
      </w:r>
      <w:r>
        <w:t>年至</w:t>
      </w:r>
      <w:r>
        <w:t>1883</w:t>
      </w:r>
      <w:r>
        <w:t>年，美国政府各个层级的官员任命与支配权皆被选举获胜的政党领袖所掌控。以林肯总统为例，在他就职之后，其有权任命的</w:t>
      </w:r>
      <w:r>
        <w:t>1639</w:t>
      </w:r>
      <w:r>
        <w:t>个职位中就有</w:t>
      </w:r>
      <w:r>
        <w:t>1457</w:t>
      </w:r>
      <w:r>
        <w:t>个职位人员被更换。林肯此举（</w:t>
      </w:r>
      <w:r>
        <w:rPr>
          <w:rFonts w:eastAsia="Times New Roman"/>
          <w:kern w:val="0"/>
          <w:sz w:val="24"/>
          <w:szCs w:val="24"/>
        </w:rPr>
        <w:t>   </w:t>
      </w:r>
      <w:r>
        <w:t>）</w:t>
      </w:r>
    </w:p>
    <w:p w14:paraId="0D074B53" w14:textId="77777777" w:rsidR="00231391" w:rsidRDefault="00000000">
      <w:pPr>
        <w:tabs>
          <w:tab w:val="left" w:pos="4156"/>
        </w:tabs>
        <w:spacing w:line="360" w:lineRule="auto"/>
        <w:ind w:left="300"/>
        <w:jc w:val="left"/>
        <w:textAlignment w:val="center"/>
      </w:pPr>
      <w:r>
        <w:t>A</w:t>
      </w:r>
      <w:r>
        <w:t>．提升了政府的行政效率</w:t>
      </w:r>
      <w:r>
        <w:tab/>
        <w:t>B</w:t>
      </w:r>
      <w:r>
        <w:t>．体现了政党分肥制特征</w:t>
      </w:r>
    </w:p>
    <w:p w14:paraId="6BE1738F" w14:textId="77777777" w:rsidR="00231391" w:rsidRDefault="00000000">
      <w:pPr>
        <w:tabs>
          <w:tab w:val="left" w:pos="4156"/>
        </w:tabs>
        <w:spacing w:line="360" w:lineRule="auto"/>
        <w:ind w:left="300"/>
        <w:jc w:val="left"/>
        <w:textAlignment w:val="center"/>
      </w:pPr>
      <w:r>
        <w:t>C</w:t>
      </w:r>
      <w:r>
        <w:t>．保证了官员对政府忠诚</w:t>
      </w:r>
      <w:r>
        <w:tab/>
        <w:t>D</w:t>
      </w:r>
      <w:r>
        <w:t>．促进了文官制度的建立</w:t>
      </w:r>
    </w:p>
    <w:p w14:paraId="431B2EEF" w14:textId="77777777" w:rsidR="00231391" w:rsidRDefault="00000000">
      <w:pPr>
        <w:spacing w:line="360" w:lineRule="auto"/>
        <w:jc w:val="left"/>
        <w:textAlignment w:val="center"/>
      </w:pPr>
      <w:r>
        <w:t>5</w:t>
      </w:r>
      <w:r>
        <w:t>．</w:t>
      </w:r>
      <w:r>
        <w:t>1914</w:t>
      </w:r>
      <w:r>
        <w:t>年，北洋政府举办了第一届选拔县知事试验。从笔试内容看，大多侧重于法律、国际条约、地方行政以及风土民情等方面的知识；从口试结果看，</w:t>
      </w:r>
      <w:r>
        <w:t>“</w:t>
      </w:r>
      <w:r>
        <w:t>凡有老州县班之资格者，</w:t>
      </w:r>
      <w:r>
        <w:lastRenderedPageBreak/>
        <w:t>勿论其口试优劣，即占六十分数资格，本国学生次之，至留学日本之学生则又须减少数分</w:t>
      </w:r>
      <w:r>
        <w:t>”</w:t>
      </w:r>
      <w:r>
        <w:t>。据此可知，当时的县知事试验（</w:t>
      </w:r>
      <w:r>
        <w:rPr>
          <w:rFonts w:eastAsia="Times New Roman"/>
          <w:kern w:val="0"/>
          <w:sz w:val="24"/>
          <w:szCs w:val="24"/>
        </w:rPr>
        <w:t>   </w:t>
      </w:r>
      <w:r>
        <w:t>）</w:t>
      </w:r>
    </w:p>
    <w:p w14:paraId="46B3BE92" w14:textId="552FD09F" w:rsidR="00231391" w:rsidRDefault="00000000" w:rsidP="004735E2">
      <w:pPr>
        <w:spacing w:line="360" w:lineRule="auto"/>
        <w:ind w:left="300"/>
        <w:jc w:val="left"/>
        <w:textAlignment w:val="center"/>
      </w:pPr>
      <w:r>
        <w:t>A</w:t>
      </w:r>
      <w:r>
        <w:t>．确保了基层权力的平稳交接</w:t>
      </w:r>
      <w:r w:rsidR="004735E2">
        <w:rPr>
          <w:rFonts w:hint="eastAsia"/>
        </w:rPr>
        <w:t xml:space="preserve">        </w:t>
      </w:r>
      <w:r>
        <w:t>B</w:t>
      </w:r>
      <w:r>
        <w:t>．呈现出新旧并存的时代特征</w:t>
      </w:r>
    </w:p>
    <w:p w14:paraId="162790EA" w14:textId="16B77B02" w:rsidR="00231391" w:rsidRDefault="00000000" w:rsidP="004735E2">
      <w:pPr>
        <w:spacing w:line="360" w:lineRule="auto"/>
        <w:ind w:left="300"/>
        <w:jc w:val="left"/>
        <w:textAlignment w:val="center"/>
      </w:pPr>
      <w:r>
        <w:t>C</w:t>
      </w:r>
      <w:r>
        <w:t>．遵循公开考试平等录取原则</w:t>
      </w:r>
      <w:r w:rsidR="004735E2">
        <w:rPr>
          <w:rFonts w:hint="eastAsia"/>
        </w:rPr>
        <w:t xml:space="preserve">        </w:t>
      </w:r>
      <w:r>
        <w:t>D</w:t>
      </w:r>
      <w:r>
        <w:t>．有利于杜绝任人唯亲的现象</w:t>
      </w:r>
    </w:p>
    <w:p w14:paraId="06EF1CE1" w14:textId="77777777" w:rsidR="00231391" w:rsidRDefault="00000000">
      <w:pPr>
        <w:spacing w:line="360" w:lineRule="auto"/>
        <w:jc w:val="left"/>
        <w:textAlignment w:val="center"/>
      </w:pPr>
      <w:r>
        <w:t>6</w:t>
      </w:r>
      <w:r>
        <w:t>．有思想家批评中国古代的某一选官制度是</w:t>
      </w:r>
      <w:r>
        <w:t>“</w:t>
      </w:r>
      <w:r>
        <w:t>以勇力之所加，而治智能之官，是以斩首之功为医匠也。</w:t>
      </w:r>
      <w:r>
        <w:t>”</w:t>
      </w:r>
      <w:r>
        <w:t>该制度为（</w:t>
      </w:r>
      <w:r>
        <w:rPr>
          <w:rFonts w:eastAsia="Times New Roman"/>
          <w:kern w:val="0"/>
          <w:sz w:val="24"/>
          <w:szCs w:val="24"/>
        </w:rPr>
        <w:t>   </w:t>
      </w:r>
      <w:r>
        <w:t>）</w:t>
      </w:r>
    </w:p>
    <w:p w14:paraId="1E339C3D" w14:textId="77777777" w:rsidR="00231391" w:rsidRDefault="00000000">
      <w:pPr>
        <w:tabs>
          <w:tab w:val="left" w:pos="2078"/>
          <w:tab w:val="left" w:pos="4156"/>
          <w:tab w:val="left" w:pos="6234"/>
        </w:tabs>
        <w:spacing w:line="360" w:lineRule="auto"/>
        <w:ind w:left="300"/>
        <w:jc w:val="left"/>
        <w:textAlignment w:val="center"/>
      </w:pPr>
      <w:r>
        <w:t>A</w:t>
      </w:r>
      <w:r>
        <w:t>．世官制</w:t>
      </w:r>
      <w:r>
        <w:tab/>
        <w:t>B</w:t>
      </w:r>
      <w:r>
        <w:t>．军功爵制</w:t>
      </w:r>
      <w:r>
        <w:tab/>
        <w:t>C</w:t>
      </w:r>
      <w:r>
        <w:t>．察举制</w:t>
      </w:r>
      <w:r>
        <w:tab/>
        <w:t>D</w:t>
      </w:r>
      <w:r>
        <w:t>．九品中正制</w:t>
      </w:r>
    </w:p>
    <w:p w14:paraId="3CFD81FD" w14:textId="77777777" w:rsidR="00231391" w:rsidRDefault="00000000">
      <w:pPr>
        <w:spacing w:line="360" w:lineRule="auto"/>
        <w:jc w:val="left"/>
        <w:textAlignment w:val="center"/>
      </w:pPr>
      <w:r>
        <w:t>7</w:t>
      </w:r>
      <w:r>
        <w:t>．</w:t>
      </w:r>
      <w:r>
        <w:t>1884</w:t>
      </w:r>
      <w:r>
        <w:t>年，英国国会规定：公务员要竞选国会议员，需先辞职。日本《国家公务员法》（</w:t>
      </w:r>
      <w:r>
        <w:t>1947</w:t>
      </w:r>
      <w:r>
        <w:t>）规定：人事官和事务总长不得兼任其他官职，禁止公务员成为国会议员或政党候选人。德国《联邦公务员法》（</w:t>
      </w:r>
      <w:r>
        <w:t>1953</w:t>
      </w:r>
      <w:r>
        <w:t>）和《联邦公务员基准法》（</w:t>
      </w:r>
      <w:r>
        <w:t>1957</w:t>
      </w:r>
      <w:r>
        <w:t>）都规定：公务员须为全体国民而非某个党派</w:t>
      </w:r>
      <w:r>
        <w:t>……</w:t>
      </w:r>
      <w:r>
        <w:t>一旦当选为议员，须办理辞职手续，否则将作出免职处理。这些规定（</w:t>
      </w:r>
      <w:r>
        <w:rPr>
          <w:rFonts w:eastAsia="Times New Roman"/>
          <w:kern w:val="0"/>
          <w:sz w:val="24"/>
          <w:szCs w:val="24"/>
        </w:rPr>
        <w:t>   </w:t>
      </w:r>
      <w:r>
        <w:t>）</w:t>
      </w:r>
    </w:p>
    <w:p w14:paraId="4EA02542" w14:textId="74DEF9B2" w:rsidR="00231391" w:rsidRDefault="00000000" w:rsidP="004735E2">
      <w:pPr>
        <w:spacing w:line="360" w:lineRule="auto"/>
        <w:ind w:left="300"/>
        <w:jc w:val="left"/>
        <w:textAlignment w:val="center"/>
      </w:pPr>
      <w:r>
        <w:t>A</w:t>
      </w:r>
      <w:r>
        <w:t>．说明政党之间的矛盾难以调和</w:t>
      </w:r>
      <w:r w:rsidR="004735E2">
        <w:rPr>
          <w:rFonts w:hint="eastAsia"/>
        </w:rPr>
        <w:t xml:space="preserve">       </w:t>
      </w:r>
      <w:r>
        <w:t>B</w:t>
      </w:r>
      <w:r>
        <w:t>．阻滞了行政权力的急剧扩张</w:t>
      </w:r>
    </w:p>
    <w:p w14:paraId="6750D9A7" w14:textId="1846E756" w:rsidR="00231391" w:rsidRDefault="00000000" w:rsidP="004735E2">
      <w:pPr>
        <w:spacing w:line="360" w:lineRule="auto"/>
        <w:ind w:left="300"/>
        <w:jc w:val="left"/>
        <w:textAlignment w:val="center"/>
      </w:pPr>
      <w:r>
        <w:t>C</w:t>
      </w:r>
      <w:r>
        <w:t>．意在保证国家机器的有效运行</w:t>
      </w:r>
      <w:r w:rsidR="004735E2">
        <w:rPr>
          <w:rFonts w:hint="eastAsia"/>
        </w:rPr>
        <w:t xml:space="preserve">       </w:t>
      </w:r>
      <w:r>
        <w:t>D</w:t>
      </w:r>
      <w:r>
        <w:t>．体现出文官的行政素质提高</w:t>
      </w:r>
    </w:p>
    <w:p w14:paraId="23BAC70B" w14:textId="77777777" w:rsidR="00231391" w:rsidRDefault="00000000">
      <w:pPr>
        <w:spacing w:line="360" w:lineRule="auto"/>
        <w:jc w:val="left"/>
        <w:textAlignment w:val="center"/>
      </w:pPr>
      <w:r>
        <w:t>8</w:t>
      </w:r>
      <w:r>
        <w:t>．在</w:t>
      </w:r>
      <w:r>
        <w:t>12</w:t>
      </w:r>
      <w:r>
        <w:t>世纪至</w:t>
      </w:r>
      <w:r>
        <w:t>16</w:t>
      </w:r>
      <w:r>
        <w:t>世纪欧洲罗马法复兴运动的过程中，一些法学家将罗马法解决问题的方法运用于当时的法律实践，并在实践中将罗马法与教会法、日耳曼习惯法、城市法相协调。同时，他们依照经院哲学方法，将个案较为混乱的《学说汇纂》抽象化和体系化。这些做法（</w:t>
      </w:r>
      <w:r>
        <w:rPr>
          <w:rFonts w:eastAsia="Times New Roman"/>
          <w:kern w:val="0"/>
          <w:sz w:val="24"/>
          <w:szCs w:val="24"/>
        </w:rPr>
        <w:t>   </w:t>
      </w:r>
      <w:r>
        <w:t>）</w:t>
      </w:r>
    </w:p>
    <w:p w14:paraId="4F72AFA3" w14:textId="77777777" w:rsidR="00231391" w:rsidRDefault="00000000">
      <w:pPr>
        <w:tabs>
          <w:tab w:val="left" w:pos="4156"/>
        </w:tabs>
        <w:spacing w:line="360" w:lineRule="auto"/>
        <w:ind w:left="300"/>
        <w:jc w:val="left"/>
        <w:textAlignment w:val="center"/>
      </w:pPr>
      <w:r>
        <w:t>A</w:t>
      </w:r>
      <w:r>
        <w:t>．促成了大陆法系的最终形成</w:t>
      </w:r>
      <w:r>
        <w:tab/>
        <w:t>B</w:t>
      </w:r>
      <w:r>
        <w:t>．动摇了基督教神学统治地位</w:t>
      </w:r>
    </w:p>
    <w:p w14:paraId="7DC8D45B" w14:textId="77777777" w:rsidR="00231391" w:rsidRDefault="00000000">
      <w:pPr>
        <w:tabs>
          <w:tab w:val="left" w:pos="4156"/>
        </w:tabs>
        <w:spacing w:line="360" w:lineRule="auto"/>
        <w:ind w:left="300"/>
        <w:jc w:val="left"/>
        <w:textAlignment w:val="center"/>
      </w:pPr>
      <w:r>
        <w:t>C</w:t>
      </w:r>
      <w:r>
        <w:t>．推动了欧洲法律体系的统一</w:t>
      </w:r>
      <w:r>
        <w:tab/>
        <w:t>D</w:t>
      </w:r>
      <w:r>
        <w:t>．顺应了社会经济的发展需求</w:t>
      </w:r>
    </w:p>
    <w:p w14:paraId="1C87A697" w14:textId="77777777" w:rsidR="00231391" w:rsidRDefault="00000000">
      <w:pPr>
        <w:spacing w:line="360" w:lineRule="auto"/>
        <w:jc w:val="left"/>
        <w:textAlignment w:val="center"/>
      </w:pPr>
      <w:r>
        <w:t>9</w:t>
      </w:r>
      <w:r>
        <w:t>．图</w:t>
      </w:r>
      <w:r>
        <w:t>1</w:t>
      </w:r>
      <w:r>
        <w:t>为</w:t>
      </w:r>
      <w:r>
        <w:t>1934</w:t>
      </w:r>
      <w:r>
        <w:t>年《新生活周刊》第一卷所刊新生活运动图解局部。图</w:t>
      </w:r>
      <w:r>
        <w:t>2</w:t>
      </w:r>
      <w:r>
        <w:t>为</w:t>
      </w:r>
      <w:r>
        <w:t>1983</w:t>
      </w:r>
      <w:r>
        <w:t>年发表的《雷锋头像五讲四美》宣传画。两幅图（</w:t>
      </w:r>
      <w:r>
        <w:rPr>
          <w:rFonts w:eastAsia="Times New Roman"/>
          <w:kern w:val="0"/>
          <w:sz w:val="24"/>
          <w:szCs w:val="24"/>
        </w:rPr>
        <w:t>   </w:t>
      </w:r>
      <w:r>
        <w:t>）</w:t>
      </w:r>
    </w:p>
    <w:p w14:paraId="1B0EA854" w14:textId="77777777" w:rsidR="00231391" w:rsidRDefault="00000000" w:rsidP="004735E2">
      <w:pPr>
        <w:spacing w:line="360" w:lineRule="auto"/>
        <w:jc w:val="center"/>
        <w:textAlignment w:val="center"/>
      </w:pPr>
      <w:r>
        <w:rPr>
          <w:rFonts w:eastAsia="Times New Roman"/>
          <w:noProof/>
          <w:kern w:val="0"/>
          <w:sz w:val="24"/>
          <w:szCs w:val="24"/>
        </w:rPr>
        <w:drawing>
          <wp:inline distT="0" distB="0" distL="0" distR="0" wp14:anchorId="6C3159C3" wp14:editId="5C9ECE5C">
            <wp:extent cx="3726180" cy="1889760"/>
            <wp:effectExtent l="0" t="0" r="7620" b="0"/>
            <wp:docPr id="100005" name="图片 100005" descr="@@@2ca2c338e7d241be9eb7213bc88075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3726180" cy="1889760"/>
                    </a:xfrm>
                    <a:prstGeom prst="rect">
                      <a:avLst/>
                    </a:prstGeom>
                  </pic:spPr>
                </pic:pic>
              </a:graphicData>
            </a:graphic>
          </wp:inline>
        </w:drawing>
      </w:r>
    </w:p>
    <w:p w14:paraId="1E96D9DE" w14:textId="5700DF06" w:rsidR="00231391" w:rsidRDefault="00000000" w:rsidP="004735E2">
      <w:pPr>
        <w:spacing w:line="360" w:lineRule="auto"/>
        <w:ind w:left="300"/>
        <w:jc w:val="left"/>
        <w:textAlignment w:val="center"/>
      </w:pPr>
      <w:r>
        <w:t>A</w:t>
      </w:r>
      <w:r>
        <w:t>．确立社会主义核心价值观</w:t>
      </w:r>
      <w:r w:rsidR="004735E2">
        <w:rPr>
          <w:rFonts w:hint="eastAsia"/>
        </w:rPr>
        <w:t xml:space="preserve">           </w:t>
      </w:r>
      <w:r>
        <w:t>B</w:t>
      </w:r>
      <w:r>
        <w:t>．展现艰苦奋斗的时代精神</w:t>
      </w:r>
    </w:p>
    <w:p w14:paraId="19FA569D" w14:textId="5C5D6515" w:rsidR="00231391" w:rsidRDefault="00000000" w:rsidP="004735E2">
      <w:pPr>
        <w:spacing w:line="360" w:lineRule="auto"/>
        <w:ind w:left="300"/>
        <w:jc w:val="left"/>
        <w:textAlignment w:val="center"/>
      </w:pPr>
      <w:r>
        <w:t>C</w:t>
      </w:r>
      <w:r>
        <w:t>．凝聚起中国梦的精神力量</w:t>
      </w:r>
      <w:r w:rsidR="004735E2">
        <w:rPr>
          <w:rFonts w:hint="eastAsia"/>
        </w:rPr>
        <w:t xml:space="preserve">           </w:t>
      </w:r>
      <w:r>
        <w:t>D</w:t>
      </w:r>
      <w:r>
        <w:t>．推动社会精神面貌新发展</w:t>
      </w:r>
    </w:p>
    <w:p w14:paraId="33D99236" w14:textId="77777777" w:rsidR="00231391" w:rsidRDefault="00000000">
      <w:pPr>
        <w:spacing w:line="360" w:lineRule="auto"/>
        <w:jc w:val="left"/>
        <w:textAlignment w:val="center"/>
      </w:pPr>
      <w:r>
        <w:lastRenderedPageBreak/>
        <w:t>10</w:t>
      </w:r>
      <w:r>
        <w:t>．美国有一位备受欢迎的</w:t>
      </w:r>
      <w:r>
        <w:t>“</w:t>
      </w:r>
      <w:r>
        <w:t>网红法官</w:t>
      </w:r>
      <w:r>
        <w:t>”</w:t>
      </w:r>
      <w:r>
        <w:t>弗兰克</w:t>
      </w:r>
      <w:r>
        <w:t>·</w:t>
      </w:r>
      <w:r>
        <w:t>卡普里奥（</w:t>
      </w:r>
      <w:r>
        <w:t>FrankCaprio</w:t>
      </w:r>
      <w:r>
        <w:t>）。以其人性化的执法方式而闻名。他曾为一位母亲因儿子被杀害而受到交通罚单，免去了罚款。他还让一名小女孩</w:t>
      </w:r>
      <w:r>
        <w:t>“</w:t>
      </w:r>
      <w:r>
        <w:t>代替</w:t>
      </w:r>
      <w:r>
        <w:t>”</w:t>
      </w:r>
      <w:r>
        <w:t>自己，公正地判决她母亲违停的案件。这一法官的行为（</w:t>
      </w:r>
      <w:r>
        <w:rPr>
          <w:rFonts w:eastAsia="Times New Roman"/>
          <w:kern w:val="0"/>
          <w:sz w:val="24"/>
          <w:szCs w:val="24"/>
        </w:rPr>
        <w:t>   </w:t>
      </w:r>
      <w:r>
        <w:t>）</w:t>
      </w:r>
    </w:p>
    <w:p w14:paraId="52A1C33A" w14:textId="11D4497D" w:rsidR="00231391" w:rsidRDefault="00000000" w:rsidP="004735E2">
      <w:pPr>
        <w:spacing w:line="360" w:lineRule="auto"/>
        <w:ind w:left="380"/>
        <w:jc w:val="left"/>
        <w:textAlignment w:val="center"/>
      </w:pPr>
      <w:r>
        <w:t>A</w:t>
      </w:r>
      <w:r>
        <w:t>．符合英美法系的特点</w:t>
      </w:r>
      <w:r w:rsidR="004735E2">
        <w:rPr>
          <w:rFonts w:hint="eastAsia"/>
        </w:rPr>
        <w:t xml:space="preserve">               </w:t>
      </w:r>
      <w:r>
        <w:t>B</w:t>
      </w:r>
      <w:r>
        <w:t>．美国司法存在较大的随意性</w:t>
      </w:r>
    </w:p>
    <w:p w14:paraId="6FBCF636" w14:textId="7E33295C" w:rsidR="00231391" w:rsidRDefault="00000000" w:rsidP="004735E2">
      <w:pPr>
        <w:spacing w:line="360" w:lineRule="auto"/>
        <w:ind w:left="380"/>
        <w:jc w:val="left"/>
        <w:textAlignment w:val="center"/>
      </w:pPr>
      <w:r>
        <w:t>C</w:t>
      </w:r>
      <w:r>
        <w:t>．有利于民众参与司法事务</w:t>
      </w:r>
      <w:r w:rsidR="004735E2">
        <w:rPr>
          <w:rFonts w:hint="eastAsia"/>
        </w:rPr>
        <w:t xml:space="preserve">           </w:t>
      </w:r>
      <w:r>
        <w:t>D</w:t>
      </w:r>
      <w:r>
        <w:t>．明确了立法和司法的分工</w:t>
      </w:r>
    </w:p>
    <w:p w14:paraId="3F3E5F31" w14:textId="77777777" w:rsidR="00231391" w:rsidRDefault="00000000">
      <w:pPr>
        <w:spacing w:line="360" w:lineRule="auto"/>
        <w:jc w:val="left"/>
        <w:textAlignment w:val="center"/>
      </w:pPr>
      <w:r>
        <w:t>11</w:t>
      </w:r>
      <w:r>
        <w:t>．马丁</w:t>
      </w:r>
      <w:r>
        <w:t>·</w:t>
      </w:r>
      <w:r>
        <w:t>路德在</w:t>
      </w:r>
      <w:r>
        <w:t>1517</w:t>
      </w:r>
      <w:r>
        <w:t>年把他的宗教论文钉在威登堡教堂的门上后，这些论文被用德文印刷出来，并在</w:t>
      </w:r>
      <w:r>
        <w:t>15</w:t>
      </w:r>
      <w:r>
        <w:t>天之内就已经</w:t>
      </w:r>
      <w:r>
        <w:t>“</w:t>
      </w:r>
      <w:r>
        <w:t>传遍全国</w:t>
      </w:r>
      <w:r>
        <w:t>”</w:t>
      </w:r>
      <w:r>
        <w:t>。从</w:t>
      </w:r>
      <w:r>
        <w:t>1520</w:t>
      </w:r>
      <w:r>
        <w:t>年到</w:t>
      </w:r>
      <w:r>
        <w:t>1540</w:t>
      </w:r>
      <w:r>
        <w:t>年的</w:t>
      </w:r>
      <w:r>
        <w:t>20</w:t>
      </w:r>
      <w:r>
        <w:t>年间，德文书出版的数量是</w:t>
      </w:r>
      <w:r>
        <w:t>1500</w:t>
      </w:r>
      <w:r>
        <w:t>年到</w:t>
      </w:r>
      <w:r>
        <w:t>1520</w:t>
      </w:r>
      <w:r>
        <w:t>年间所出版的三倍之多。这（</w:t>
      </w:r>
      <w:r>
        <w:rPr>
          <w:rFonts w:eastAsia="Times New Roman"/>
          <w:kern w:val="0"/>
          <w:sz w:val="24"/>
          <w:szCs w:val="24"/>
        </w:rPr>
        <w:t>   </w:t>
      </w:r>
      <w:r>
        <w:t>）</w:t>
      </w:r>
    </w:p>
    <w:p w14:paraId="56D6B217" w14:textId="77777777" w:rsidR="00231391" w:rsidRDefault="00000000">
      <w:pPr>
        <w:tabs>
          <w:tab w:val="left" w:pos="4156"/>
        </w:tabs>
        <w:spacing w:line="360" w:lineRule="auto"/>
        <w:ind w:left="380"/>
        <w:jc w:val="left"/>
        <w:textAlignment w:val="center"/>
      </w:pPr>
      <w:r>
        <w:t>A</w:t>
      </w:r>
      <w:r>
        <w:t>．说明文化教育得到普及</w:t>
      </w:r>
      <w:r>
        <w:tab/>
        <w:t>B</w:t>
      </w:r>
      <w:r>
        <w:t>．反映了民族意识的觉醒</w:t>
      </w:r>
    </w:p>
    <w:p w14:paraId="057B0DA7" w14:textId="77777777" w:rsidR="00231391" w:rsidRDefault="00000000">
      <w:pPr>
        <w:tabs>
          <w:tab w:val="left" w:pos="4156"/>
        </w:tabs>
        <w:spacing w:line="360" w:lineRule="auto"/>
        <w:ind w:left="380"/>
        <w:jc w:val="left"/>
        <w:textAlignment w:val="center"/>
      </w:pPr>
      <w:r>
        <w:t>C</w:t>
      </w:r>
      <w:r>
        <w:t>．推动德意志的快速统一</w:t>
      </w:r>
      <w:r>
        <w:tab/>
        <w:t>D</w:t>
      </w:r>
      <w:r>
        <w:t>．便利了天主教广泛传播</w:t>
      </w:r>
    </w:p>
    <w:p w14:paraId="5CC7655B" w14:textId="77777777" w:rsidR="00231391" w:rsidRDefault="00000000">
      <w:pPr>
        <w:spacing w:line="360" w:lineRule="auto"/>
        <w:jc w:val="left"/>
        <w:textAlignment w:val="center"/>
      </w:pPr>
      <w:r>
        <w:t>12</w:t>
      </w:r>
      <w:r>
        <w:t>．经元初对漠北在行政、军事、财政等方面的治理</w:t>
      </w:r>
      <w:r>
        <w:t>,</w:t>
      </w:r>
      <w:r>
        <w:t>到元朝中后期</w:t>
      </w:r>
      <w:r>
        <w:t>,</w:t>
      </w:r>
      <w:r>
        <w:t>漠北诸部族已经习惯于使用</w:t>
      </w:r>
      <w:r>
        <w:t>“</w:t>
      </w:r>
      <w:r>
        <w:t>蒙古</w:t>
      </w:r>
      <w:r>
        <w:t>”</w:t>
      </w:r>
      <w:r>
        <w:t>作为它们的总名称</w:t>
      </w:r>
      <w:r>
        <w:t>,</w:t>
      </w:r>
      <w:r>
        <w:t>原有的部族名使用渐少。这表明元朝在漠北的治理（</w:t>
      </w:r>
      <w:r>
        <w:rPr>
          <w:rFonts w:eastAsia="Times New Roman"/>
          <w:kern w:val="0"/>
          <w:sz w:val="24"/>
          <w:szCs w:val="24"/>
        </w:rPr>
        <w:t>   </w:t>
      </w:r>
      <w:r>
        <w:t>）</w:t>
      </w:r>
    </w:p>
    <w:p w14:paraId="68883BE8" w14:textId="77777777" w:rsidR="00231391" w:rsidRDefault="00000000">
      <w:pPr>
        <w:tabs>
          <w:tab w:val="left" w:pos="4156"/>
        </w:tabs>
        <w:spacing w:line="360" w:lineRule="auto"/>
        <w:ind w:left="380"/>
        <w:jc w:val="left"/>
        <w:textAlignment w:val="center"/>
      </w:pPr>
      <w:r>
        <w:t>A</w:t>
      </w:r>
      <w:r>
        <w:t>．冲击了当地的传统文化</w:t>
      </w:r>
      <w:r>
        <w:tab/>
        <w:t>B</w:t>
      </w:r>
      <w:r>
        <w:t>．使蒙古族渐趋统一</w:t>
      </w:r>
    </w:p>
    <w:p w14:paraId="4D6F2A0B" w14:textId="77777777" w:rsidR="00231391" w:rsidRDefault="00000000">
      <w:pPr>
        <w:tabs>
          <w:tab w:val="left" w:pos="4156"/>
        </w:tabs>
        <w:spacing w:line="360" w:lineRule="auto"/>
        <w:ind w:left="380"/>
        <w:jc w:val="left"/>
        <w:textAlignment w:val="center"/>
      </w:pPr>
      <w:r>
        <w:t>C</w:t>
      </w:r>
      <w:r>
        <w:t>．有利于民族平等的实现</w:t>
      </w:r>
      <w:r>
        <w:tab/>
        <w:t>D</w:t>
      </w:r>
      <w:r>
        <w:t>．增进了民族认同感</w:t>
      </w:r>
    </w:p>
    <w:p w14:paraId="3CACBE04" w14:textId="77777777" w:rsidR="00231391" w:rsidRDefault="00000000">
      <w:pPr>
        <w:spacing w:line="360" w:lineRule="auto"/>
        <w:jc w:val="left"/>
        <w:textAlignment w:val="center"/>
      </w:pPr>
      <w:r>
        <w:t>13</w:t>
      </w:r>
      <w:r>
        <w:t>．</w:t>
      </w:r>
      <w:r>
        <w:t>2016</w:t>
      </w:r>
      <w:r>
        <w:t>年</w:t>
      </w:r>
      <w:r>
        <w:t>1</w:t>
      </w:r>
      <w:r>
        <w:t>月开业的亚洲基础设施投资银行，坚持</w:t>
      </w:r>
      <w:r>
        <w:t>“</w:t>
      </w:r>
      <w:r>
        <w:t>特别多数</w:t>
      </w:r>
      <w:r>
        <w:t>”</w:t>
      </w:r>
      <w:r>
        <w:t>原则，</w:t>
      </w:r>
      <w:r>
        <w:t>“</w:t>
      </w:r>
      <w:r>
        <w:t>特别多数</w:t>
      </w:r>
      <w:r>
        <w:t>”</w:t>
      </w:r>
      <w:r>
        <w:t>由</w:t>
      </w:r>
      <w:r>
        <w:t>2/3</w:t>
      </w:r>
      <w:r>
        <w:t>的成员组成，拥有</w:t>
      </w:r>
      <w:r>
        <w:t>3/4</w:t>
      </w:r>
      <w:r>
        <w:t>的投票权，没有单个国家能够改变亚投行的</w:t>
      </w:r>
      <w:r>
        <w:t>“</w:t>
      </w:r>
      <w:r>
        <w:t>特别多数</w:t>
      </w:r>
      <w:r>
        <w:t>”</w:t>
      </w:r>
      <w:r>
        <w:t>。这表明亚洲基础设施投资银行（</w:t>
      </w:r>
      <w:r>
        <w:rPr>
          <w:rFonts w:eastAsia="Times New Roman"/>
          <w:kern w:val="0"/>
          <w:sz w:val="24"/>
          <w:szCs w:val="24"/>
        </w:rPr>
        <w:t>   </w:t>
      </w:r>
      <w:r>
        <w:t>）</w:t>
      </w:r>
    </w:p>
    <w:p w14:paraId="4A026702" w14:textId="77777777" w:rsidR="00231391" w:rsidRDefault="00000000">
      <w:pPr>
        <w:tabs>
          <w:tab w:val="left" w:pos="4156"/>
        </w:tabs>
        <w:spacing w:line="360" w:lineRule="auto"/>
        <w:ind w:left="380"/>
        <w:jc w:val="left"/>
        <w:textAlignment w:val="center"/>
      </w:pPr>
      <w:r>
        <w:t>A</w:t>
      </w:r>
      <w:r>
        <w:t>．代替了世界银行地位</w:t>
      </w:r>
      <w:r>
        <w:tab/>
        <w:t>B</w:t>
      </w:r>
      <w:r>
        <w:t>．建立起国际经济新秩序</w:t>
      </w:r>
    </w:p>
    <w:p w14:paraId="5936A379" w14:textId="77777777" w:rsidR="00231391" w:rsidRDefault="00000000">
      <w:pPr>
        <w:tabs>
          <w:tab w:val="left" w:pos="4156"/>
        </w:tabs>
        <w:spacing w:line="360" w:lineRule="auto"/>
        <w:ind w:left="380"/>
        <w:jc w:val="left"/>
        <w:textAlignment w:val="center"/>
      </w:pPr>
      <w:r>
        <w:t>C</w:t>
      </w:r>
      <w:r>
        <w:t>．有助于国际关系民主化</w:t>
      </w:r>
      <w:r>
        <w:tab/>
        <w:t>D</w:t>
      </w:r>
      <w:r>
        <w:t>．冲击了布雷顿森林体系</w:t>
      </w:r>
    </w:p>
    <w:p w14:paraId="202A3A71" w14:textId="691AD795" w:rsidR="00231391" w:rsidRPr="004735E2" w:rsidRDefault="00000000">
      <w:pPr>
        <w:spacing w:line="360" w:lineRule="auto"/>
        <w:jc w:val="left"/>
        <w:textAlignment w:val="center"/>
        <w:rPr>
          <w:rFonts w:eastAsiaTheme="minorEastAsia"/>
        </w:rPr>
      </w:pPr>
      <w:r>
        <w:t>14</w:t>
      </w:r>
      <w:r>
        <w:t>．两宋时期，政府针对免役人群（寺院、品官之家等）多次实行</w:t>
      </w:r>
      <w:r>
        <w:t>“</w:t>
      </w:r>
      <w:r>
        <w:t>限田法</w:t>
      </w:r>
      <w:r>
        <w:t>”</w:t>
      </w:r>
      <w:r>
        <w:t>。这有利于政府</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010"/>
      </w:tblGrid>
      <w:tr w:rsidR="00231391" w14:paraId="2D3B8E4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10C098" w14:textId="77777777" w:rsidR="00231391" w:rsidRDefault="00000000">
            <w:pPr>
              <w:spacing w:line="360" w:lineRule="auto"/>
              <w:jc w:val="left"/>
              <w:textAlignment w:val="center"/>
            </w:pPr>
            <w:r>
              <w:t>诸官人、百姓，并不得将田宅舍施及卖易与寺观。</w:t>
            </w:r>
          </w:p>
          <w:p w14:paraId="10B93BE6" w14:textId="77777777" w:rsidR="00231391" w:rsidRDefault="00000000">
            <w:pPr>
              <w:spacing w:line="360" w:lineRule="auto"/>
              <w:jc w:val="left"/>
              <w:textAlignment w:val="center"/>
            </w:pPr>
            <w:r>
              <w:t>品官之家，乡村田产得免差科，一品一百顷</w:t>
            </w:r>
            <w:r>
              <w:t>……</w:t>
            </w:r>
            <w:r>
              <w:t>下至九品十顷，其格外数悉同编户。</w:t>
            </w:r>
          </w:p>
        </w:tc>
      </w:tr>
    </w:tbl>
    <w:p w14:paraId="4D217452" w14:textId="69844AFE" w:rsidR="00231391" w:rsidRDefault="00000000" w:rsidP="004735E2">
      <w:pPr>
        <w:tabs>
          <w:tab w:val="left" w:pos="4156"/>
        </w:tabs>
        <w:spacing w:line="360" w:lineRule="auto"/>
        <w:ind w:left="380"/>
        <w:jc w:val="left"/>
        <w:textAlignment w:val="center"/>
      </w:pPr>
      <w:r>
        <w:t>A</w:t>
      </w:r>
      <w:r>
        <w:t>．抑制人口流动</w:t>
      </w:r>
      <w:r>
        <w:t>B</w:t>
      </w:r>
      <w:r>
        <w:t>．实施兼并政策</w:t>
      </w:r>
      <w:r>
        <w:t>C</w:t>
      </w:r>
      <w:r>
        <w:t>．放松对社会的控制</w:t>
      </w:r>
      <w:r>
        <w:t>D</w:t>
      </w:r>
      <w:r>
        <w:t>．解决赋役征收问题</w:t>
      </w:r>
    </w:p>
    <w:p w14:paraId="17784DED" w14:textId="77777777" w:rsidR="00231391" w:rsidRDefault="00000000">
      <w:pPr>
        <w:spacing w:line="360" w:lineRule="auto"/>
        <w:jc w:val="left"/>
        <w:textAlignment w:val="center"/>
      </w:pPr>
      <w:r>
        <w:t>15</w:t>
      </w:r>
      <w:r>
        <w:t>．有学者指出，在中国传统社会中，实际上能够对基层社会直接进行控制的是乡族的势力，包括血缘上的和地缘性的，这是一种多层次、多元、错综复杂的网络系统，而且具有很强的稳定性和适应性。该学者意在说明（</w:t>
      </w:r>
      <w:r>
        <w:rPr>
          <w:rFonts w:eastAsia="Times New Roman"/>
          <w:kern w:val="0"/>
          <w:sz w:val="24"/>
          <w:szCs w:val="24"/>
        </w:rPr>
        <w:t>   </w:t>
      </w:r>
      <w:r>
        <w:t>）</w:t>
      </w:r>
    </w:p>
    <w:p w14:paraId="7D52324B" w14:textId="374B2D3E" w:rsidR="00231391" w:rsidRDefault="00000000">
      <w:pPr>
        <w:tabs>
          <w:tab w:val="left" w:pos="4156"/>
        </w:tabs>
        <w:spacing w:line="360" w:lineRule="auto"/>
        <w:ind w:left="380"/>
        <w:jc w:val="left"/>
        <w:textAlignment w:val="center"/>
      </w:pPr>
      <w:r>
        <w:t>A</w:t>
      </w:r>
      <w:r>
        <w:t>传统基层社会的管理效率高于政府层面</w:t>
      </w:r>
      <w:r w:rsidR="004735E2">
        <w:rPr>
          <w:rFonts w:hint="eastAsia"/>
        </w:rPr>
        <w:t xml:space="preserve"> </w:t>
      </w:r>
      <w:r>
        <w:t>B</w:t>
      </w:r>
      <w:r>
        <w:t>乡族势力在古代基层治理中发挥关键作用</w:t>
      </w:r>
    </w:p>
    <w:p w14:paraId="55606619" w14:textId="4285617A" w:rsidR="00231391" w:rsidRDefault="00000000">
      <w:pPr>
        <w:tabs>
          <w:tab w:val="left" w:pos="4156"/>
        </w:tabs>
        <w:spacing w:line="360" w:lineRule="auto"/>
        <w:ind w:left="380"/>
        <w:jc w:val="left"/>
        <w:textAlignment w:val="center"/>
      </w:pPr>
      <w:r>
        <w:t>C</w:t>
      </w:r>
      <w:r>
        <w:t>古代基层组织在社会治理中居主导地位</w:t>
      </w:r>
      <w:r w:rsidR="004735E2">
        <w:rPr>
          <w:rFonts w:hint="eastAsia"/>
        </w:rPr>
        <w:t xml:space="preserve"> </w:t>
      </w:r>
      <w:r>
        <w:t>D</w:t>
      </w:r>
      <w:r>
        <w:t>血缘关系是构成传统基层社会的重要纽带</w:t>
      </w:r>
    </w:p>
    <w:p w14:paraId="7DEB4D2E" w14:textId="77777777" w:rsidR="004735E2" w:rsidRDefault="004735E2">
      <w:pPr>
        <w:spacing w:line="360" w:lineRule="auto"/>
        <w:jc w:val="left"/>
        <w:textAlignment w:val="center"/>
      </w:pPr>
    </w:p>
    <w:p w14:paraId="6E39BAD9" w14:textId="4FFED2D6" w:rsidR="00231391" w:rsidRDefault="00000000">
      <w:pPr>
        <w:spacing w:line="360" w:lineRule="auto"/>
        <w:jc w:val="left"/>
        <w:textAlignment w:val="center"/>
      </w:pPr>
      <w:r>
        <w:lastRenderedPageBreak/>
        <w:t>16</w:t>
      </w:r>
      <w:r>
        <w:t>．从</w:t>
      </w:r>
      <w:r>
        <w:t>1883</w:t>
      </w:r>
      <w:r>
        <w:t>年开始，德国政府陆续颁布了《疾病保险法》《工伤事故保险法》和《老年及残疾保险法》，这些法律规定保险资金由政府和雇主共同承担。这些举措（</w:t>
      </w:r>
      <w:r>
        <w:rPr>
          <w:rFonts w:eastAsia="Times New Roman"/>
          <w:kern w:val="0"/>
          <w:sz w:val="24"/>
          <w:szCs w:val="24"/>
        </w:rPr>
        <w:t>   </w:t>
      </w:r>
      <w:r>
        <w:t>）</w:t>
      </w:r>
    </w:p>
    <w:p w14:paraId="37C21B02" w14:textId="77777777" w:rsidR="00231391" w:rsidRDefault="00000000">
      <w:pPr>
        <w:tabs>
          <w:tab w:val="left" w:pos="4156"/>
        </w:tabs>
        <w:spacing w:line="360" w:lineRule="auto"/>
        <w:ind w:left="380"/>
        <w:jc w:val="left"/>
        <w:textAlignment w:val="center"/>
      </w:pPr>
      <w:r>
        <w:t>A</w:t>
      </w:r>
      <w:r>
        <w:t>．减轻了日益严峻的政府财政负担</w:t>
      </w:r>
      <w:r>
        <w:tab/>
        <w:t>B</w:t>
      </w:r>
      <w:r>
        <w:t>．实现了社会财富的平均分配</w:t>
      </w:r>
    </w:p>
    <w:p w14:paraId="2C92DF17" w14:textId="77777777" w:rsidR="00231391" w:rsidRDefault="00000000">
      <w:pPr>
        <w:tabs>
          <w:tab w:val="left" w:pos="4156"/>
        </w:tabs>
        <w:spacing w:line="360" w:lineRule="auto"/>
        <w:ind w:left="380"/>
        <w:jc w:val="left"/>
        <w:textAlignment w:val="center"/>
      </w:pPr>
      <w:r>
        <w:t>C</w:t>
      </w:r>
      <w:r>
        <w:t>．利于缓解工业化带来的社会问题</w:t>
      </w:r>
      <w:r>
        <w:tab/>
        <w:t>D</w:t>
      </w:r>
      <w:r>
        <w:t>．刺激和扩大了国内消费市场</w:t>
      </w:r>
    </w:p>
    <w:p w14:paraId="19853426" w14:textId="77777777" w:rsidR="00231391" w:rsidRDefault="00231391">
      <w:pPr>
        <w:jc w:val="center"/>
        <w:textAlignment w:val="center"/>
        <w:rPr>
          <w:rFonts w:ascii="黑体" w:eastAsia="黑体" w:hAnsi="黑体" w:cs="黑体" w:hint="eastAsia"/>
          <w:b/>
          <w:color w:val="000000"/>
          <w:sz w:val="30"/>
        </w:rPr>
      </w:pPr>
    </w:p>
    <w:p w14:paraId="262E5186" w14:textId="77777777" w:rsidR="00231391" w:rsidRDefault="00000000">
      <w:pPr>
        <w:jc w:val="left"/>
        <w:textAlignment w:val="center"/>
        <w:rPr>
          <w:rFonts w:ascii="宋体" w:hAnsi="宋体" w:cs="宋体" w:hint="eastAsia"/>
          <w:b/>
          <w:color w:val="000000"/>
        </w:rPr>
      </w:pPr>
      <w:r>
        <w:rPr>
          <w:rFonts w:ascii="宋体" w:hAnsi="宋体" w:cs="宋体"/>
          <w:b/>
          <w:color w:val="000000"/>
        </w:rPr>
        <w:t>二、材料题</w:t>
      </w:r>
    </w:p>
    <w:p w14:paraId="59FA529A" w14:textId="77777777" w:rsidR="00231391" w:rsidRDefault="00000000">
      <w:pPr>
        <w:spacing w:line="360" w:lineRule="auto"/>
        <w:jc w:val="left"/>
        <w:textAlignment w:val="center"/>
      </w:pPr>
      <w:r>
        <w:t>17</w:t>
      </w:r>
      <w:r>
        <w:t>．阅读材料，完成下列要求。</w:t>
      </w:r>
    </w:p>
    <w:p w14:paraId="733FBE60" w14:textId="77777777" w:rsidR="00231391" w:rsidRDefault="00000000">
      <w:pPr>
        <w:spacing w:line="360" w:lineRule="auto"/>
        <w:ind w:firstLine="600"/>
        <w:jc w:val="left"/>
        <w:textAlignment w:val="center"/>
      </w:pPr>
      <w:r>
        <w:rPr>
          <w:rFonts w:ascii="楷体" w:eastAsia="楷体" w:hAnsi="楷体" w:cs="楷体"/>
        </w:rPr>
        <w:t>材料一</w:t>
      </w:r>
      <w:r>
        <w:rPr>
          <w:rFonts w:eastAsia="Times New Roman"/>
          <w:kern w:val="0"/>
          <w:sz w:val="24"/>
          <w:szCs w:val="24"/>
        </w:rPr>
        <w:t>  </w:t>
      </w:r>
      <w:r>
        <w:t>1931</w:t>
      </w:r>
      <w:r>
        <w:rPr>
          <w:rFonts w:ascii="楷体" w:eastAsia="楷体" w:hAnsi="楷体" w:cs="楷体"/>
        </w:rPr>
        <w:t>年，中华苏维埃共和国建立后，在中央苏区以乡村为单位组建党支部，以此作为衔接党群关系最密切的环节，将分散的群众力量组织起来，保障生产建设和支援革命。中央苏区政府通过宪法大纲等法律明确规定选民资格，开展基层民主选举工作。鉴于许多代表文化程度低，在选举时除了采用举手表决方式外，还出现了投黄豆表决等方法。苏区政府在开展土地革命，满足民众土地要求的同时，健全各级医疗组织，向群众普及卫生知识，发动群众性的卫生防疫运动。</w:t>
      </w:r>
    </w:p>
    <w:p w14:paraId="6F77604F" w14:textId="77777777" w:rsidR="00231391" w:rsidRDefault="00000000">
      <w:pPr>
        <w:spacing w:line="360" w:lineRule="auto"/>
        <w:jc w:val="right"/>
        <w:textAlignment w:val="center"/>
      </w:pPr>
      <w:r>
        <w:rPr>
          <w:rFonts w:ascii="楷体" w:eastAsia="楷体" w:hAnsi="楷体" w:cs="楷体"/>
        </w:rPr>
        <w:t>——摘编自张锋林《中央苏区基层治理研究》</w:t>
      </w:r>
    </w:p>
    <w:p w14:paraId="51B6A538" w14:textId="77777777" w:rsidR="00231391" w:rsidRDefault="00000000">
      <w:pPr>
        <w:spacing w:line="360" w:lineRule="auto"/>
        <w:ind w:firstLine="600"/>
        <w:jc w:val="left"/>
        <w:textAlignment w:val="center"/>
      </w:pPr>
      <w:r>
        <w:rPr>
          <w:rFonts w:ascii="楷体" w:eastAsia="楷体" w:hAnsi="楷体" w:cs="楷体"/>
        </w:rPr>
        <w:t>材料二</w:t>
      </w:r>
      <w:r>
        <w:rPr>
          <w:rFonts w:eastAsia="Times New Roman"/>
          <w:kern w:val="0"/>
          <w:sz w:val="24"/>
          <w:szCs w:val="24"/>
        </w:rPr>
        <w:t>  </w:t>
      </w:r>
      <w:r>
        <w:t>1950</w:t>
      </w:r>
      <w:r>
        <w:rPr>
          <w:rFonts w:ascii="楷体" w:eastAsia="楷体" w:hAnsi="楷体" w:cs="楷体"/>
        </w:rPr>
        <w:t>年</w:t>
      </w:r>
      <w:r>
        <w:t>6</w:t>
      </w:r>
      <w:r>
        <w:rPr>
          <w:rFonts w:ascii="楷体" w:eastAsia="楷体" w:hAnsi="楷体" w:cs="楷体"/>
        </w:rPr>
        <w:t>月，中央人民政府委员会颁布《中华人民共和国土地改革法》，逐步废除了延续了几千年的封建土地所有制，使农民获得了土地的所有权。</w:t>
      </w:r>
      <w:r>
        <w:t>1950</w:t>
      </w:r>
      <w:r>
        <w:rPr>
          <w:rFonts w:ascii="楷体" w:eastAsia="楷体" w:hAnsi="楷体" w:cs="楷体"/>
        </w:rPr>
        <w:t>年</w:t>
      </w:r>
      <w:r>
        <w:t>12</w:t>
      </w:r>
      <w:r>
        <w:rPr>
          <w:rFonts w:ascii="楷体" w:eastAsia="楷体" w:hAnsi="楷体" w:cs="楷体"/>
        </w:rPr>
        <w:t>月，政务院颁布《区各界人民代表会议组织通则》等法规，将乡村纳入了国家行政体系，全国农村区、乡（行政村）级别行政机构迅速建立起来。伴随着互助组、初级社、高级社的陆续建立，党在广大农村地区构建起了覆盖面广的基层治理网络。</w:t>
      </w:r>
    </w:p>
    <w:p w14:paraId="66ED2C2F" w14:textId="77777777" w:rsidR="00231391" w:rsidRDefault="00000000">
      <w:pPr>
        <w:spacing w:line="360" w:lineRule="auto"/>
        <w:jc w:val="right"/>
        <w:textAlignment w:val="center"/>
      </w:pPr>
      <w:r>
        <w:rPr>
          <w:rFonts w:ascii="楷体" w:eastAsia="楷体" w:hAnsi="楷体" w:cs="楷体"/>
        </w:rPr>
        <w:t>——摘编自刘新《新中国成立70年以来乡村治理的历程与发展》</w:t>
      </w:r>
    </w:p>
    <w:p w14:paraId="33C4F4EC" w14:textId="77777777" w:rsidR="00231391" w:rsidRDefault="00000000">
      <w:pPr>
        <w:spacing w:line="360" w:lineRule="auto"/>
        <w:jc w:val="left"/>
        <w:textAlignment w:val="center"/>
      </w:pPr>
      <w:r>
        <w:t>(1)</w:t>
      </w:r>
      <w:r>
        <w:t>根据材料一、概括中央苏区乡村治理的特点。</w:t>
      </w:r>
    </w:p>
    <w:p w14:paraId="2A51BFAC" w14:textId="7E1A1F9C" w:rsidR="00231391" w:rsidRDefault="00000000" w:rsidP="004735E2">
      <w:pPr>
        <w:spacing w:line="360" w:lineRule="auto"/>
        <w:jc w:val="left"/>
        <w:textAlignment w:val="center"/>
      </w:pPr>
      <w:r>
        <w:t>(2)</w:t>
      </w:r>
      <w:r>
        <w:t>根据材料一、二、相较于中央苏区的乡村治理，指出新中国成立初期乡村治理的发展，并结合所学知识分析发展的原因。</w:t>
      </w:r>
    </w:p>
    <w:sectPr w:rsidR="00231391">
      <w:footerReference w:type="even" r:id="rId10"/>
      <w:footerReference w:type="default" r:id="rId11"/>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9F888" w14:textId="77777777" w:rsidR="00885EE6" w:rsidRDefault="00885EE6">
      <w:r>
        <w:separator/>
      </w:r>
    </w:p>
  </w:endnote>
  <w:endnote w:type="continuationSeparator" w:id="0">
    <w:p w14:paraId="6049F5A5" w14:textId="77777777" w:rsidR="00885EE6" w:rsidRDefault="0088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647BB" w14:textId="02ADBABD" w:rsidR="009E611B" w:rsidRPr="0064153B" w:rsidRDefault="004735E2"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707E19">
      <w:rPr>
        <w:noProof/>
      </w:rPr>
      <w:instrText>4</w:instrText>
    </w:r>
    <w:r w:rsidR="00FA429B">
      <w:rPr>
        <w:noProof/>
      </w:rPr>
      <w:fldChar w:fldCharType="end"/>
    </w:r>
    <w:r w:rsidR="00065CD2">
      <w:instrText xml:space="preserve"> </w:instrText>
    </w:r>
    <w:r>
      <w:fldChar w:fldCharType="separate"/>
    </w:r>
    <w:r w:rsidR="00707E19">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707E19">
      <w:rPr>
        <w:noProof/>
      </w:rPr>
      <w:instrText>4</w:instrText>
    </w:r>
    <w:r w:rsidR="00FA429B">
      <w:rPr>
        <w:noProof/>
      </w:rPr>
      <w:fldChar w:fldCharType="end"/>
    </w:r>
    <w:r w:rsidR="003F38F2">
      <w:instrText xml:space="preserve"> </w:instrText>
    </w:r>
    <w:r>
      <w:fldChar w:fldCharType="separate"/>
    </w:r>
    <w:r w:rsidR="00707E19">
      <w:rPr>
        <w:noProof/>
      </w:rPr>
      <w:t>4</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3B67" w14:textId="77E29749" w:rsidR="009E611B" w:rsidRPr="0064153B" w:rsidRDefault="004735E2"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707E19">
      <w:rPr>
        <w:noProof/>
      </w:rPr>
      <w:instrText>3</w:instrText>
    </w:r>
    <w:r w:rsidR="00FA429B">
      <w:rPr>
        <w:noProof/>
      </w:rPr>
      <w:fldChar w:fldCharType="end"/>
    </w:r>
    <w:r w:rsidR="00065CD2">
      <w:instrText xml:space="preserve"> </w:instrText>
    </w:r>
    <w:r>
      <w:fldChar w:fldCharType="separate"/>
    </w:r>
    <w:r w:rsidR="00707E19">
      <w:rPr>
        <w:noProof/>
      </w:rPr>
      <w:t>3</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707E19">
      <w:rPr>
        <w:noProof/>
      </w:rPr>
      <w:instrText>4</w:instrText>
    </w:r>
    <w:r w:rsidR="00FA429B">
      <w:rPr>
        <w:noProof/>
      </w:rPr>
      <w:fldChar w:fldCharType="end"/>
    </w:r>
    <w:r w:rsidR="003F38F2">
      <w:instrText xml:space="preserve"> </w:instrText>
    </w:r>
    <w:r>
      <w:fldChar w:fldCharType="separate"/>
    </w:r>
    <w:r w:rsidR="00707E19">
      <w:rPr>
        <w:noProof/>
      </w:rPr>
      <w:t>4</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345A" w14:textId="77777777" w:rsidR="00885EE6" w:rsidRDefault="00885EE6">
      <w:r>
        <w:separator/>
      </w:r>
    </w:p>
  </w:footnote>
  <w:footnote w:type="continuationSeparator" w:id="0">
    <w:p w14:paraId="52198CA9" w14:textId="77777777" w:rsidR="00885EE6" w:rsidRDefault="00885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pt;visibility:visible;mso-wrap-style:square" o:bullet="t">
        <v:imagedata r:id="rId1" o:title=""/>
      </v:shape>
    </w:pict>
  </w:numPicBullet>
  <w:abstractNum w:abstractNumId="0" w15:restartNumberingAfterBreak="0">
    <w:nsid w:val="5CEA5A31"/>
    <w:multiLevelType w:val="hybridMultilevel"/>
    <w:tmpl w:val="97A4DEE4"/>
    <w:lvl w:ilvl="0" w:tplc="7242AED4">
      <w:start w:val="1"/>
      <w:numFmt w:val="bullet"/>
      <w:lvlText w:val=""/>
      <w:lvlPicBulletId w:val="0"/>
      <w:lvlJc w:val="left"/>
      <w:pPr>
        <w:tabs>
          <w:tab w:val="num" w:pos="440"/>
        </w:tabs>
        <w:ind w:left="440" w:firstLine="0"/>
      </w:pPr>
      <w:rPr>
        <w:rFonts w:ascii="Symbol" w:hAnsi="Symbol" w:hint="default"/>
      </w:rPr>
    </w:lvl>
    <w:lvl w:ilvl="1" w:tplc="9508E780" w:tentative="1">
      <w:start w:val="1"/>
      <w:numFmt w:val="bullet"/>
      <w:lvlText w:val=""/>
      <w:lvlJc w:val="left"/>
      <w:pPr>
        <w:tabs>
          <w:tab w:val="num" w:pos="880"/>
        </w:tabs>
        <w:ind w:left="880" w:firstLine="0"/>
      </w:pPr>
      <w:rPr>
        <w:rFonts w:ascii="Symbol" w:hAnsi="Symbol" w:hint="default"/>
      </w:rPr>
    </w:lvl>
    <w:lvl w:ilvl="2" w:tplc="DFDCAE32" w:tentative="1">
      <w:start w:val="1"/>
      <w:numFmt w:val="bullet"/>
      <w:lvlText w:val=""/>
      <w:lvlJc w:val="left"/>
      <w:pPr>
        <w:tabs>
          <w:tab w:val="num" w:pos="1320"/>
        </w:tabs>
        <w:ind w:left="1320" w:firstLine="0"/>
      </w:pPr>
      <w:rPr>
        <w:rFonts w:ascii="Symbol" w:hAnsi="Symbol" w:hint="default"/>
      </w:rPr>
    </w:lvl>
    <w:lvl w:ilvl="3" w:tplc="43E8870E" w:tentative="1">
      <w:start w:val="1"/>
      <w:numFmt w:val="bullet"/>
      <w:lvlText w:val=""/>
      <w:lvlJc w:val="left"/>
      <w:pPr>
        <w:tabs>
          <w:tab w:val="num" w:pos="1760"/>
        </w:tabs>
        <w:ind w:left="1760" w:firstLine="0"/>
      </w:pPr>
      <w:rPr>
        <w:rFonts w:ascii="Symbol" w:hAnsi="Symbol" w:hint="default"/>
      </w:rPr>
    </w:lvl>
    <w:lvl w:ilvl="4" w:tplc="9A424272" w:tentative="1">
      <w:start w:val="1"/>
      <w:numFmt w:val="bullet"/>
      <w:lvlText w:val=""/>
      <w:lvlJc w:val="left"/>
      <w:pPr>
        <w:tabs>
          <w:tab w:val="num" w:pos="2200"/>
        </w:tabs>
        <w:ind w:left="2200" w:firstLine="0"/>
      </w:pPr>
      <w:rPr>
        <w:rFonts w:ascii="Symbol" w:hAnsi="Symbol" w:hint="default"/>
      </w:rPr>
    </w:lvl>
    <w:lvl w:ilvl="5" w:tplc="7F380944" w:tentative="1">
      <w:start w:val="1"/>
      <w:numFmt w:val="bullet"/>
      <w:lvlText w:val=""/>
      <w:lvlJc w:val="left"/>
      <w:pPr>
        <w:tabs>
          <w:tab w:val="num" w:pos="2640"/>
        </w:tabs>
        <w:ind w:left="2640" w:firstLine="0"/>
      </w:pPr>
      <w:rPr>
        <w:rFonts w:ascii="Symbol" w:hAnsi="Symbol" w:hint="default"/>
      </w:rPr>
    </w:lvl>
    <w:lvl w:ilvl="6" w:tplc="E1F295C8" w:tentative="1">
      <w:start w:val="1"/>
      <w:numFmt w:val="bullet"/>
      <w:lvlText w:val=""/>
      <w:lvlJc w:val="left"/>
      <w:pPr>
        <w:tabs>
          <w:tab w:val="num" w:pos="3080"/>
        </w:tabs>
        <w:ind w:left="3080" w:firstLine="0"/>
      </w:pPr>
      <w:rPr>
        <w:rFonts w:ascii="Symbol" w:hAnsi="Symbol" w:hint="default"/>
      </w:rPr>
    </w:lvl>
    <w:lvl w:ilvl="7" w:tplc="A2E0DE74" w:tentative="1">
      <w:start w:val="1"/>
      <w:numFmt w:val="bullet"/>
      <w:lvlText w:val=""/>
      <w:lvlJc w:val="left"/>
      <w:pPr>
        <w:tabs>
          <w:tab w:val="num" w:pos="3520"/>
        </w:tabs>
        <w:ind w:left="3520" w:firstLine="0"/>
      </w:pPr>
      <w:rPr>
        <w:rFonts w:ascii="Symbol" w:hAnsi="Symbol" w:hint="default"/>
      </w:rPr>
    </w:lvl>
    <w:lvl w:ilvl="8" w:tplc="81841ACE" w:tentative="1">
      <w:start w:val="1"/>
      <w:numFmt w:val="bullet"/>
      <w:lvlText w:val=""/>
      <w:lvlJc w:val="left"/>
      <w:pPr>
        <w:tabs>
          <w:tab w:val="num" w:pos="3960"/>
        </w:tabs>
        <w:ind w:left="3960" w:firstLine="0"/>
      </w:pPr>
      <w:rPr>
        <w:rFonts w:ascii="Symbol" w:hAnsi="Symbol" w:hint="default"/>
      </w:rPr>
    </w:lvl>
  </w:abstractNum>
  <w:num w:numId="1" w16cid:durableId="1700357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D7A06"/>
    <w:rsid w:val="00231391"/>
    <w:rsid w:val="00284433"/>
    <w:rsid w:val="002A1EC6"/>
    <w:rsid w:val="002E035E"/>
    <w:rsid w:val="00327353"/>
    <w:rsid w:val="003F38F2"/>
    <w:rsid w:val="004735E2"/>
    <w:rsid w:val="004773EC"/>
    <w:rsid w:val="004A0793"/>
    <w:rsid w:val="0064153B"/>
    <w:rsid w:val="006B16C5"/>
    <w:rsid w:val="00707E19"/>
    <w:rsid w:val="00776133"/>
    <w:rsid w:val="00855687"/>
    <w:rsid w:val="00885EE6"/>
    <w:rsid w:val="00896A8A"/>
    <w:rsid w:val="008C07DE"/>
    <w:rsid w:val="0091699F"/>
    <w:rsid w:val="009E611B"/>
    <w:rsid w:val="00A30CCE"/>
    <w:rsid w:val="00AC3E9C"/>
    <w:rsid w:val="00BB03E0"/>
    <w:rsid w:val="00BC4F14"/>
    <w:rsid w:val="00BC62FB"/>
    <w:rsid w:val="00BF535F"/>
    <w:rsid w:val="00C806B0"/>
    <w:rsid w:val="00CA0E41"/>
    <w:rsid w:val="00E206E9"/>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41935"/>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 w:type="paragraph" w:styleId="a7">
    <w:name w:val="List Paragraph"/>
    <w:basedOn w:val="a"/>
    <w:uiPriority w:val="34"/>
    <w:qFormat/>
    <w:rsid w:val="004735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74897">
      <w:bodyDiv w:val="1"/>
      <w:marLeft w:val="0"/>
      <w:marRight w:val="0"/>
      <w:marTop w:val="0"/>
      <w:marBottom w:val="0"/>
      <w:divBdr>
        <w:top w:val="none" w:sz="0" w:space="0" w:color="auto"/>
        <w:left w:val="none" w:sz="0" w:space="0" w:color="auto"/>
        <w:bottom w:val="none" w:sz="0" w:space="0" w:color="auto"/>
        <w:right w:val="none" w:sz="0" w:space="0" w:color="auto"/>
      </w:divBdr>
    </w:div>
    <w:div w:id="205700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2bba4ab2dafa4f3e9a4ed22568081b44mtyymdgxotkxnq</vt:lpwstr>
  </property>
</Properties>
</file>