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30ABC" w14:textId="29FCA59F" w:rsidR="00EF035E" w:rsidRPr="00043B54" w:rsidRDefault="00000000">
      <w:pPr>
        <w:jc w:val="center"/>
        <w:textAlignment w:val="center"/>
        <w:rPr>
          <w:rFonts w:ascii="宋体" w:hAnsi="宋体" w:cs="宋体" w:hint="eastAsia"/>
          <w:b/>
          <w:color w:val="000000"/>
          <w:sz w:val="30"/>
        </w:rPr>
      </w:pPr>
      <w:r w:rsidRPr="00043B54">
        <w:rPr>
          <w:noProof/>
        </w:rPr>
        <w:drawing>
          <wp:inline distT="0" distB="0" distL="0" distR="0" wp14:anchorId="3F8A746B" wp14:editId="3DA113E6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F55" w:rsidRPr="003E1F55">
        <w:rPr>
          <w:rFonts w:ascii="宋体" w:hAnsi="宋体" w:cs="宋体" w:hint="eastAsia"/>
          <w:b/>
          <w:color w:val="000000"/>
          <w:sz w:val="30"/>
        </w:rPr>
        <w:t>横峰中学高二年级寒假练习历史卷6</w:t>
      </w:r>
    </w:p>
    <w:p w14:paraId="1F8BE081" w14:textId="77777777" w:rsidR="00495BAD" w:rsidRDefault="00495BAD" w:rsidP="00495BAD">
      <w:pPr>
        <w:jc w:val="center"/>
        <w:textAlignment w:val="center"/>
        <w:rPr>
          <w:rFonts w:ascii="Calibri" w:eastAsiaTheme="minorEastAsia" w:hAnsi="Calibri" w:cs="Calibri"/>
          <w:color w:val="000000"/>
        </w:rPr>
      </w:pPr>
      <w:r>
        <w:rPr>
          <w:rFonts w:ascii="宋体" w:hAnsi="宋体" w:cs="宋体" w:hint="eastAsia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评价：</w:t>
      </w:r>
      <w:r>
        <w:rPr>
          <w:rFonts w:ascii="Calibri" w:eastAsia="Calibri" w:hAnsi="Calibri" w:cs="Calibri"/>
          <w:color w:val="000000"/>
        </w:rPr>
        <w:t>___________</w:t>
      </w:r>
    </w:p>
    <w:p w14:paraId="102BA21B" w14:textId="1BA14B1E" w:rsidR="00EF035E" w:rsidRPr="00043B54" w:rsidRDefault="003E1F55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noProof/>
        </w:rPr>
        <w:drawing>
          <wp:inline distT="0" distB="0" distL="0" distR="0" wp14:anchorId="15CB720D" wp14:editId="1545C0C2">
            <wp:extent cx="5513070" cy="2487930"/>
            <wp:effectExtent l="19050" t="19050" r="11430" b="26670"/>
            <wp:docPr id="16" name="P_4_BD#7863d7b12?vbadefaultcenterpage=1&amp;parentnodeid=cc6b8fe9b&amp;vbahtmlprocesse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_4_BD#7863d7b12?vbadefaultcenterpage=1&amp;parentnodeid=cc6b8fe9b&amp;vbahtmlprocessed=1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3070" cy="248793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14:paraId="74F6A1AC" w14:textId="77777777" w:rsidR="00EF035E" w:rsidRPr="00043B54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14:paraId="34A548B5" w14:textId="77777777" w:rsidR="00E25BE8" w:rsidRDefault="00000000">
      <w:pPr>
        <w:spacing w:line="360" w:lineRule="auto"/>
        <w:jc w:val="left"/>
        <w:textAlignment w:val="center"/>
      </w:pPr>
      <w:r>
        <w:t>1</w:t>
      </w:r>
      <w:r>
        <w:t>．明清时期，浦江郑氏家训规定：</w:t>
      </w:r>
      <w:r>
        <w:t>“</w:t>
      </w:r>
      <w:r>
        <w:t>小儿五岁者，每朔望参祠讲书，及忌日奉祭，可令学礼。入小学者，当预四时祭祀。</w:t>
      </w:r>
      <w:r>
        <w:t>”</w:t>
      </w:r>
      <w:r>
        <w:t>吴廷翰所作《家范》规定：</w:t>
      </w:r>
      <w:r>
        <w:t>“</w:t>
      </w:r>
      <w:r>
        <w:t>子弟年四五岁即教之习礼，每遇行大礼时，必引之旁立，使观尊长仪文。</w:t>
      </w:r>
      <w:r>
        <w:t>”</w:t>
      </w:r>
      <w:r>
        <w:t>这些家训与家规反映出明清时期（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3E32018" w14:textId="77777777" w:rsidR="00E25BE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．民间教育体系已趋于完备</w:t>
      </w:r>
      <w:r>
        <w:tab/>
        <w:t>B</w:t>
      </w:r>
      <w:r>
        <w:t>．儒学开始渗透基层</w:t>
      </w:r>
    </w:p>
    <w:p w14:paraId="7B531879" w14:textId="77777777" w:rsidR="00E25BE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．乡约维系着基层治理秩序</w:t>
      </w:r>
      <w:r>
        <w:tab/>
        <w:t>D</w:t>
      </w:r>
      <w:r>
        <w:t>．儿童教化受到重视</w:t>
      </w:r>
    </w:p>
    <w:p w14:paraId="3DDEDF68" w14:textId="77777777" w:rsidR="00E25BE8" w:rsidRDefault="00000000">
      <w:pPr>
        <w:spacing w:line="360" w:lineRule="auto"/>
        <w:jc w:val="left"/>
        <w:textAlignment w:val="center"/>
      </w:pPr>
      <w:r>
        <w:t>2</w:t>
      </w:r>
      <w:r>
        <w:t>．如表为东汉平民读书人的事迹摘编。这突出体现了东汉平民读书人（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90"/>
        <w:gridCol w:w="6857"/>
      </w:tblGrid>
      <w:tr w:rsidR="00E25BE8" w14:paraId="36E6DE7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2D5F97" w14:textId="77777777" w:rsidR="00E25BE8" w:rsidRDefault="00000000">
            <w:pPr>
              <w:spacing w:line="360" w:lineRule="auto"/>
              <w:jc w:val="left"/>
              <w:textAlignment w:val="center"/>
            </w:pPr>
            <w:r>
              <w:t>人物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9B8F049" w14:textId="77777777" w:rsidR="00E25BE8" w:rsidRDefault="00000000">
            <w:pPr>
              <w:spacing w:line="360" w:lineRule="auto"/>
              <w:jc w:val="left"/>
              <w:textAlignment w:val="center"/>
            </w:pPr>
            <w:r>
              <w:t>事迹</w:t>
            </w:r>
          </w:p>
        </w:tc>
      </w:tr>
      <w:tr w:rsidR="00E25BE8" w14:paraId="3B3773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F21D34" w14:textId="77777777" w:rsidR="00E25BE8" w:rsidRDefault="00000000">
            <w:pPr>
              <w:spacing w:line="360" w:lineRule="auto"/>
              <w:jc w:val="left"/>
              <w:textAlignment w:val="center"/>
            </w:pPr>
            <w:r>
              <w:t>汝南项城人蔡衍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572BC8" w14:textId="77777777" w:rsidR="00E25BE8" w:rsidRDefault="00000000">
            <w:pPr>
              <w:spacing w:line="360" w:lineRule="auto"/>
              <w:jc w:val="left"/>
              <w:textAlignment w:val="center"/>
            </w:pPr>
            <w:r>
              <w:t>以礼让化乡里，乡里有争讼者，辄诣衍决之，其所平处，皆曰无怨</w:t>
            </w:r>
          </w:p>
        </w:tc>
      </w:tr>
      <w:tr w:rsidR="00E25BE8" w14:paraId="3B7101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68C28A" w14:textId="77777777" w:rsidR="00E25BE8" w:rsidRDefault="00000000">
            <w:pPr>
              <w:spacing w:line="360" w:lineRule="auto"/>
              <w:jc w:val="left"/>
              <w:textAlignment w:val="center"/>
            </w:pPr>
            <w:r>
              <w:t>太原王烈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2FC12FC" w14:textId="77777777" w:rsidR="00E25BE8" w:rsidRDefault="00000000">
            <w:pPr>
              <w:spacing w:line="360" w:lineRule="auto"/>
              <w:jc w:val="left"/>
              <w:textAlignment w:val="center"/>
            </w:pPr>
            <w:r>
              <w:t>诸有争讼曲直，将质之于烈，或至涂而反，或望庐而还。其以德感人若此</w:t>
            </w:r>
          </w:p>
        </w:tc>
      </w:tr>
    </w:tbl>
    <w:p w14:paraId="1F89EB7E" w14:textId="48256ADB" w:rsidR="00E25BE8" w:rsidRDefault="00000000" w:rsidP="003E1F55">
      <w:pPr>
        <w:spacing w:line="360" w:lineRule="auto"/>
        <w:ind w:left="300"/>
        <w:jc w:val="left"/>
        <w:textAlignment w:val="center"/>
      </w:pPr>
      <w:r>
        <w:t>A</w:t>
      </w:r>
      <w:r>
        <w:t>．推动儒家教化在民间的践行</w:t>
      </w:r>
      <w:r w:rsidR="003E1F55">
        <w:rPr>
          <w:rFonts w:hint="eastAsia"/>
        </w:rPr>
        <w:t xml:space="preserve">          </w:t>
      </w:r>
      <w:r>
        <w:t>B</w:t>
      </w:r>
      <w:r>
        <w:t>．有利于基层社会的治理</w:t>
      </w:r>
    </w:p>
    <w:p w14:paraId="150AD829" w14:textId="06676D5D" w:rsidR="00E25BE8" w:rsidRDefault="00000000" w:rsidP="003E1F55">
      <w:pPr>
        <w:spacing w:line="360" w:lineRule="auto"/>
        <w:ind w:left="300"/>
        <w:jc w:val="left"/>
        <w:textAlignment w:val="center"/>
      </w:pPr>
      <w:r>
        <w:t>C</w:t>
      </w:r>
      <w:r>
        <w:t>．有利于维系社会秩序的稳定</w:t>
      </w:r>
      <w:r w:rsidR="003E1F55">
        <w:rPr>
          <w:rFonts w:hint="eastAsia"/>
        </w:rPr>
        <w:t xml:space="preserve">          </w:t>
      </w:r>
      <w:r>
        <w:t>D</w:t>
      </w:r>
      <w:r>
        <w:t>．在司法活动中维护人伦</w:t>
      </w:r>
    </w:p>
    <w:p w14:paraId="5C135683" w14:textId="1851542B" w:rsidR="00E25BE8" w:rsidRDefault="00000000">
      <w:pPr>
        <w:spacing w:line="360" w:lineRule="auto"/>
        <w:jc w:val="left"/>
        <w:textAlignment w:val="center"/>
      </w:pPr>
      <w:r>
        <w:t>3</w:t>
      </w:r>
      <w:r>
        <w:t>．在传统中国社会，事实上存在着两种秩序或力量。一种是官治秩序或国家力量，另一种是乡土秩序或民间力量。前者以皇权为中心，自上而下形成等级分明的梯形结构；后者以家族为中心，聚族而居，形成村落自治共同体。下列符合这一叙述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206250B" w14:textId="6887F0F5" w:rsidR="00E25BE8" w:rsidRDefault="00000000" w:rsidP="003E1F55">
      <w:pPr>
        <w:spacing w:line="360" w:lineRule="auto"/>
        <w:ind w:firstLineChars="100" w:firstLine="210"/>
        <w:jc w:val="left"/>
        <w:textAlignment w:val="center"/>
      </w:pPr>
      <w:r>
        <w:t>A</w:t>
      </w:r>
      <w:r>
        <w:t>．</w:t>
      </w:r>
      <w:r w:rsidR="003E1F55">
        <w:t>丞相</w:t>
      </w:r>
      <w:r w:rsidR="003E1F55">
        <w:t>——</w:t>
      </w:r>
      <w:r w:rsidR="003E1F55">
        <w:t>中朝</w:t>
      </w:r>
      <w:r w:rsidR="003E1F55">
        <w:t>——</w:t>
      </w:r>
      <w:r w:rsidR="003E1F55">
        <w:t>尚书台</w:t>
      </w:r>
      <w:r w:rsidR="003E1F55">
        <w:rPr>
          <w:rFonts w:hint="eastAsia"/>
        </w:rPr>
        <w:t>，</w:t>
      </w:r>
      <w:r w:rsidR="003E1F55">
        <w:t>官仓鸠杖</w:t>
      </w:r>
      <w:r w:rsidR="003E1F55">
        <w:rPr>
          <w:rFonts w:hint="eastAsia"/>
        </w:rPr>
        <w:t xml:space="preserve">  </w:t>
      </w:r>
      <w:r>
        <w:t>B</w:t>
      </w:r>
      <w:r>
        <w:t>．</w:t>
      </w:r>
      <w:r w:rsidR="003E1F55">
        <w:t>门下省一尚书省一六部</w:t>
      </w:r>
      <w:r w:rsidR="003E1F55">
        <w:rPr>
          <w:rFonts w:hint="eastAsia"/>
        </w:rPr>
        <w:t>，</w:t>
      </w:r>
      <w:r w:rsidR="003E1F55">
        <w:t>十家牌坊养病坊</w:t>
      </w:r>
    </w:p>
    <w:p w14:paraId="40C039B4" w14:textId="40BFD607" w:rsidR="00E25BE8" w:rsidRDefault="00000000" w:rsidP="003E1F55">
      <w:pPr>
        <w:spacing w:line="360" w:lineRule="auto"/>
        <w:ind w:firstLineChars="100" w:firstLine="210"/>
        <w:jc w:val="left"/>
        <w:textAlignment w:val="center"/>
      </w:pPr>
      <w:r>
        <w:t>C</w:t>
      </w:r>
      <w:r>
        <w:t>．</w:t>
      </w:r>
      <w:r w:rsidR="003E1F55" w:rsidRPr="003E1F55">
        <w:rPr>
          <w:rFonts w:hint="eastAsia"/>
        </w:rPr>
        <w:t>中书省——行省——郡</w:t>
      </w:r>
      <w:r w:rsidR="003E1F55">
        <w:rPr>
          <w:rFonts w:hint="eastAsia"/>
        </w:rPr>
        <w:t>，</w:t>
      </w:r>
      <w:r w:rsidR="003E1F55" w:rsidRPr="003E1F55">
        <w:rPr>
          <w:rFonts w:hint="eastAsia"/>
        </w:rPr>
        <w:t>家训善会</w:t>
      </w:r>
      <w:r w:rsidR="003E1F55">
        <w:rPr>
          <w:rFonts w:hint="eastAsia"/>
        </w:rPr>
        <w:t xml:space="preserve">    </w:t>
      </w:r>
      <w:r>
        <w:t>D</w:t>
      </w:r>
      <w:r>
        <w:t>．</w:t>
      </w:r>
      <w:r w:rsidR="003E1F55" w:rsidRPr="003E1F55">
        <w:rPr>
          <w:rFonts w:hint="eastAsia"/>
        </w:rPr>
        <w:t>三司一转运司一知县</w:t>
      </w:r>
      <w:r w:rsidR="003E1F55">
        <w:rPr>
          <w:rFonts w:hint="eastAsia"/>
        </w:rPr>
        <w:t>，</w:t>
      </w:r>
      <w:r w:rsidR="003E1F55" w:rsidRPr="003E1F55">
        <w:rPr>
          <w:rFonts w:hint="eastAsia"/>
        </w:rPr>
        <w:t>义田义宅</w:t>
      </w:r>
    </w:p>
    <w:p w14:paraId="29727A98" w14:textId="77777777" w:rsidR="00E25BE8" w:rsidRDefault="00000000">
      <w:pPr>
        <w:spacing w:line="360" w:lineRule="auto"/>
        <w:jc w:val="left"/>
        <w:textAlignment w:val="center"/>
      </w:pPr>
      <w:r>
        <w:lastRenderedPageBreak/>
        <w:t>4</w:t>
      </w:r>
      <w:r>
        <w:t>．隋唐时期，政府将人口体貌与户籍登记相对照，称为</w:t>
      </w:r>
      <w:r>
        <w:t>“</w:t>
      </w:r>
      <w:r>
        <w:t>貌阅</w:t>
      </w:r>
      <w:r>
        <w:t>”</w:t>
      </w:r>
      <w:r>
        <w:t>，以核定户籍，严防不实；唐朝政府规定户籍三年一造。其目的是（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27D5E8A5" w14:textId="77777777" w:rsidR="00E25BE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．提供赋役征发的依据</w:t>
      </w:r>
      <w:r>
        <w:tab/>
        <w:t>B</w:t>
      </w:r>
      <w:r>
        <w:t>．严格官员的考试诠选</w:t>
      </w:r>
    </w:p>
    <w:p w14:paraId="544ACA19" w14:textId="77777777" w:rsidR="00E25BE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．促进社会阶层的流动</w:t>
      </w:r>
      <w:r>
        <w:tab/>
        <w:t>D</w:t>
      </w:r>
      <w:r>
        <w:t>．强化羁縻府州的职权</w:t>
      </w:r>
    </w:p>
    <w:p w14:paraId="5437F7D9" w14:textId="77777777" w:rsidR="00E25BE8" w:rsidRDefault="00000000">
      <w:pPr>
        <w:spacing w:line="360" w:lineRule="auto"/>
        <w:jc w:val="left"/>
        <w:textAlignment w:val="center"/>
      </w:pPr>
      <w:r>
        <w:t>5</w:t>
      </w:r>
      <w:r>
        <w:t>．康熙时期，南郑人朱英若捐资设立义渡，创建桥船会。其子朱之茂经营桥船会数十年，</w:t>
      </w:r>
      <w:r>
        <w:t>“</w:t>
      </w:r>
      <w:r>
        <w:t>南通北达，利济行人</w:t>
      </w:r>
      <w:r>
        <w:t>”</w:t>
      </w:r>
      <w:r>
        <w:t>。乾隆年间，朱之茂得到官方旌表，其事迹被收入当地县志。据此可知，当时（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2D5D6A7" w14:textId="3135BEDF" w:rsidR="00E25BE8" w:rsidRDefault="00000000" w:rsidP="003E1F55">
      <w:pPr>
        <w:spacing w:line="360" w:lineRule="auto"/>
        <w:ind w:left="300"/>
        <w:jc w:val="left"/>
        <w:textAlignment w:val="center"/>
      </w:pPr>
      <w:r>
        <w:t>A</w:t>
      </w:r>
      <w:r>
        <w:t>．宗族救助成为救济主要形式</w:t>
      </w:r>
      <w:r w:rsidR="003E1F55">
        <w:rPr>
          <w:rFonts w:hint="eastAsia"/>
        </w:rPr>
        <w:t xml:space="preserve">         </w:t>
      </w:r>
      <w:r>
        <w:t>B</w:t>
      </w:r>
      <w:r>
        <w:t>．民间组织自发参与社会救助</w:t>
      </w:r>
    </w:p>
    <w:p w14:paraId="4BBAB63E" w14:textId="3841A826" w:rsidR="00E25BE8" w:rsidRDefault="00000000" w:rsidP="003E1F55">
      <w:pPr>
        <w:spacing w:line="360" w:lineRule="auto"/>
        <w:ind w:left="300"/>
        <w:jc w:val="left"/>
        <w:textAlignment w:val="center"/>
      </w:pPr>
      <w:r>
        <w:t>C</w:t>
      </w:r>
      <w:r>
        <w:t>．政府组织人力加强社会保障</w:t>
      </w:r>
      <w:r w:rsidR="003E1F55">
        <w:rPr>
          <w:rFonts w:hint="eastAsia"/>
        </w:rPr>
        <w:t xml:space="preserve">         </w:t>
      </w:r>
      <w:r>
        <w:t>D</w:t>
      </w:r>
      <w:r>
        <w:t>．乐善好施成为民间社会风尚</w:t>
      </w:r>
    </w:p>
    <w:p w14:paraId="54EE529F" w14:textId="77777777" w:rsidR="00E25BE8" w:rsidRDefault="00000000">
      <w:pPr>
        <w:spacing w:line="360" w:lineRule="auto"/>
        <w:jc w:val="left"/>
        <w:textAlignment w:val="center"/>
      </w:pPr>
      <w:r>
        <w:t>6</w:t>
      </w:r>
      <w:r>
        <w:t>．明朝户籍分为民籍、军籍、匠籍等，户籍册称为</w:t>
      </w:r>
      <w:r>
        <w:t>“</w:t>
      </w:r>
      <w:r>
        <w:t>黄册</w:t>
      </w:r>
      <w:r>
        <w:t>”</w:t>
      </w:r>
      <w:r>
        <w:t>，以里甲制为基础，每里一册，详列各户人口、田土、房屋。清初，户籍制度与赋役制度仍互为表里，清朝入主中原之初就进行人丁编审，并在康熙七年（</w:t>
      </w:r>
      <w:r>
        <w:t>1668</w:t>
      </w:r>
      <w:r>
        <w:t>年）废止了黄册制度。这一变化（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5E47F64" w14:textId="77777777" w:rsidR="00E25BE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．反映出户籍管理的混乱</w:t>
      </w:r>
      <w:r>
        <w:tab/>
        <w:t>B</w:t>
      </w:r>
      <w:r>
        <w:t>．强化了国家对百姓的控制</w:t>
      </w:r>
    </w:p>
    <w:p w14:paraId="39F8132B" w14:textId="77777777" w:rsidR="00E25BE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．客观上有利于商业发展</w:t>
      </w:r>
      <w:r>
        <w:tab/>
        <w:t>D</w:t>
      </w:r>
      <w:r>
        <w:t>．使土地成为赋税主要标准</w:t>
      </w:r>
    </w:p>
    <w:p w14:paraId="7D042B6A" w14:textId="77777777" w:rsidR="00E25BE8" w:rsidRDefault="00000000">
      <w:pPr>
        <w:spacing w:line="360" w:lineRule="auto"/>
        <w:jc w:val="left"/>
        <w:textAlignment w:val="center"/>
      </w:pPr>
      <w:r>
        <w:t>7</w:t>
      </w:r>
      <w:r>
        <w:t>．下图为秦朝行政机构及基层组织示意图。由此可推知，秦朝（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240276B3" w14:textId="77777777" w:rsidR="00E25BE8" w:rsidRDefault="00000000" w:rsidP="003E1F55">
      <w:pPr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67852F07" wp14:editId="755F4C84">
            <wp:extent cx="2533650" cy="1645920"/>
            <wp:effectExtent l="0" t="0" r="0" b="0"/>
            <wp:docPr id="100003" name="图片 100003" descr="@@@853c20bdfce8454797aa94d7cddc5d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AF4D7" w14:textId="54BF5797" w:rsidR="00E25BE8" w:rsidRDefault="00000000" w:rsidP="003E1F55">
      <w:pPr>
        <w:spacing w:line="360" w:lineRule="auto"/>
        <w:ind w:left="300"/>
        <w:jc w:val="left"/>
        <w:textAlignment w:val="center"/>
      </w:pPr>
      <w:r>
        <w:t>A</w:t>
      </w:r>
      <w:r>
        <w:t>．实行中央集权管理和地方自治的统一</w:t>
      </w:r>
      <w:r w:rsidR="003E1F55">
        <w:rPr>
          <w:rFonts w:hint="eastAsia"/>
        </w:rPr>
        <w:t xml:space="preserve">   </w:t>
      </w:r>
      <w:r>
        <w:t>B</w:t>
      </w:r>
      <w:r>
        <w:t>．实现了国家治理和社会教化结合</w:t>
      </w:r>
    </w:p>
    <w:p w14:paraId="5BF4C31D" w14:textId="45016DE1" w:rsidR="00E25BE8" w:rsidRDefault="00000000" w:rsidP="003E1F55">
      <w:pPr>
        <w:spacing w:line="360" w:lineRule="auto"/>
        <w:ind w:left="300"/>
        <w:jc w:val="left"/>
        <w:textAlignment w:val="center"/>
      </w:pPr>
      <w:r>
        <w:t>C</w:t>
      </w:r>
      <w:r>
        <w:t>．乡里制度承担着维护社会稳定的职责</w:t>
      </w:r>
      <w:r w:rsidR="003E1F55">
        <w:rPr>
          <w:rFonts w:hint="eastAsia"/>
        </w:rPr>
        <w:t xml:space="preserve">   </w:t>
      </w:r>
      <w:r>
        <w:t>D</w:t>
      </w:r>
      <w:r>
        <w:t>．建立了地方治理与社会救济体系</w:t>
      </w:r>
    </w:p>
    <w:p w14:paraId="57EE271F" w14:textId="77777777" w:rsidR="00E25BE8" w:rsidRDefault="00000000">
      <w:pPr>
        <w:spacing w:line="360" w:lineRule="auto"/>
        <w:jc w:val="left"/>
        <w:textAlignment w:val="center"/>
      </w:pPr>
      <w:r>
        <w:t>8</w:t>
      </w:r>
      <w:r>
        <w:t>．古希腊是一个神秘的国度，其基层治理充满了自身特色与其民主政治紧密结合。古希腊的基层治理属于（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665FA634" w14:textId="77777777" w:rsidR="00E25BE8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．城市自治</w:t>
      </w:r>
      <w:r>
        <w:tab/>
        <w:t>B</w:t>
      </w:r>
      <w:r>
        <w:t>．庄园自治</w:t>
      </w:r>
      <w:r>
        <w:tab/>
        <w:t>C</w:t>
      </w:r>
      <w:r>
        <w:t>．村社自治</w:t>
      </w:r>
      <w:r>
        <w:tab/>
        <w:t>D</w:t>
      </w:r>
      <w:r>
        <w:t>．教会治理</w:t>
      </w:r>
    </w:p>
    <w:p w14:paraId="7E77FFD7" w14:textId="77777777" w:rsidR="00E25BE8" w:rsidRDefault="00000000">
      <w:pPr>
        <w:spacing w:line="360" w:lineRule="auto"/>
        <w:jc w:val="left"/>
        <w:textAlignment w:val="center"/>
      </w:pPr>
      <w:r>
        <w:t>9</w:t>
      </w:r>
      <w:r>
        <w:t>．历代政治管理制度的演进，既有传承又有创新。下列信息，按出现的时序排列正确的是（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2DD93A3" w14:textId="6B87A1CD" w:rsidR="00E25BE8" w:rsidRDefault="00000000">
      <w:pPr>
        <w:spacing w:line="360" w:lineRule="auto"/>
        <w:jc w:val="left"/>
        <w:textAlignment w:val="center"/>
      </w:pPr>
      <w:r>
        <w:t>①</w:t>
      </w:r>
      <w:r>
        <w:t>乡里制度、上计制</w:t>
      </w:r>
      <w:r>
        <w:rPr>
          <w:rFonts w:eastAsia="Times New Roman"/>
          <w:kern w:val="0"/>
          <w:sz w:val="24"/>
          <w:szCs w:val="24"/>
        </w:rPr>
        <w:t>    </w:t>
      </w:r>
      <w:r>
        <w:t>②</w:t>
      </w:r>
      <w:r>
        <w:t>州县二级制、政事堂</w:t>
      </w:r>
      <w:r>
        <w:t>③</w:t>
      </w:r>
      <w:r>
        <w:t>小行人、</w:t>
      </w:r>
      <w:r>
        <w:t>“</w:t>
      </w:r>
      <w:r>
        <w:t>铸刑书</w:t>
      </w:r>
      <w:r>
        <w:t>”</w:t>
      </w:r>
      <w:r>
        <w:rPr>
          <w:rFonts w:eastAsia="Times New Roman"/>
          <w:kern w:val="0"/>
          <w:sz w:val="24"/>
          <w:szCs w:val="24"/>
        </w:rPr>
        <w:t>  </w:t>
      </w:r>
      <w:r>
        <w:t>④</w:t>
      </w:r>
      <w:r>
        <w:t>四夷馆、户帖制度</w:t>
      </w:r>
    </w:p>
    <w:p w14:paraId="1975C49C" w14:textId="77777777" w:rsidR="00E25BE8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①③②④</w:t>
      </w:r>
      <w:r>
        <w:tab/>
        <w:t>B</w:t>
      </w:r>
      <w:r>
        <w:t>．</w:t>
      </w:r>
      <w:r>
        <w:t>②④③①</w:t>
      </w:r>
      <w:r>
        <w:tab/>
        <w:t>C</w:t>
      </w:r>
      <w:r>
        <w:t>．</w:t>
      </w:r>
      <w:r>
        <w:t>③①②④</w:t>
      </w:r>
      <w:r>
        <w:tab/>
        <w:t>D</w:t>
      </w:r>
      <w:r>
        <w:t>．</w:t>
      </w:r>
      <w:r>
        <w:t>④②①③</w:t>
      </w:r>
    </w:p>
    <w:p w14:paraId="560459D4" w14:textId="77777777" w:rsidR="00E25BE8" w:rsidRDefault="00000000">
      <w:pPr>
        <w:spacing w:line="360" w:lineRule="auto"/>
        <w:jc w:val="left"/>
        <w:textAlignment w:val="center"/>
      </w:pPr>
      <w:r>
        <w:lastRenderedPageBreak/>
        <w:t>10</w:t>
      </w:r>
      <w:r>
        <w:t>．</w:t>
      </w:r>
      <w:r>
        <w:t>1835</w:t>
      </w:r>
      <w:r>
        <w:t>年，英国颁布的《市政法》剥夺了地方教会的行政管理权，规定由市议会总揽地方事务。市议会由选举产生，对选民负责。这体现了（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FF70CF4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．基层治理的民主化趋势</w:t>
      </w:r>
      <w:r>
        <w:tab/>
        <w:t>B</w:t>
      </w:r>
      <w:r>
        <w:t>．资产阶级代议制政体建立</w:t>
      </w:r>
    </w:p>
    <w:p w14:paraId="43B8DEE8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．中央对地方的控制加强</w:t>
      </w:r>
      <w:r>
        <w:tab/>
        <w:t>D</w:t>
      </w:r>
      <w:r>
        <w:t>．政教分离的原则开始出现</w:t>
      </w:r>
    </w:p>
    <w:p w14:paraId="264C4446" w14:textId="77777777" w:rsidR="00E25BE8" w:rsidRDefault="00000000">
      <w:pPr>
        <w:spacing w:line="360" w:lineRule="auto"/>
        <w:jc w:val="left"/>
        <w:textAlignment w:val="center"/>
      </w:pPr>
      <w:r>
        <w:t>11</w:t>
      </w:r>
      <w:r>
        <w:t>．</w:t>
      </w:r>
      <w:r>
        <w:t>9</w:t>
      </w:r>
      <w:r>
        <w:t>至</w:t>
      </w:r>
      <w:r>
        <w:t>10</w:t>
      </w:r>
      <w:r>
        <w:t>世纪，在西欧一些城镇，主教行使未严格规定的警察权，管理市场、监督铸币、规定商品通行税等；副主教主持的教会法庭不仅审理有关教士的所有案件，还审理有关在俗教徒的许多案件：如婚姻、遗嘱、身份等。这反映了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6E3EAAD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．宗教教化的功能加强</w:t>
      </w:r>
      <w:r>
        <w:tab/>
        <w:t>B</w:t>
      </w:r>
      <w:r>
        <w:t>．封建王权的影响力丧失</w:t>
      </w:r>
    </w:p>
    <w:p w14:paraId="00AEC000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．城市市民阶层的崛起</w:t>
      </w:r>
      <w:r>
        <w:tab/>
        <w:t>D</w:t>
      </w:r>
      <w:r>
        <w:t>．教会影响了基层的治理</w:t>
      </w:r>
    </w:p>
    <w:p w14:paraId="4B08689C" w14:textId="77777777" w:rsidR="00E25BE8" w:rsidRDefault="00000000">
      <w:pPr>
        <w:spacing w:line="360" w:lineRule="auto"/>
        <w:jc w:val="left"/>
        <w:textAlignment w:val="center"/>
      </w:pPr>
      <w:r>
        <w:t>12</w:t>
      </w:r>
      <w:r>
        <w:t>．</w:t>
      </w:r>
      <w:r>
        <w:t>1993</w:t>
      </w:r>
      <w:r>
        <w:t>年开始，德国对全部医疗费用实行统一管理，严格控制涨价幅度。与此同时，上调轻病、小病的自我负担比例。当年，德国的医疗保险业由上一年亏损</w:t>
      </w:r>
      <w:r>
        <w:t>90</w:t>
      </w:r>
      <w:r>
        <w:t>亿马克转为盈余</w:t>
      </w:r>
      <w:r>
        <w:t>26</w:t>
      </w:r>
      <w:r>
        <w:t>亿马克。这主要说明（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10DC5AFC" w14:textId="3C6A4C1C" w:rsidR="00E25BE8" w:rsidRDefault="00000000" w:rsidP="003E1F55">
      <w:pPr>
        <w:spacing w:line="360" w:lineRule="auto"/>
        <w:ind w:left="380"/>
        <w:jc w:val="left"/>
        <w:textAlignment w:val="center"/>
      </w:pPr>
      <w:r>
        <w:t>A</w:t>
      </w:r>
      <w:r>
        <w:t>．两德统一改善了德国财政收支</w:t>
      </w:r>
      <w:r w:rsidR="003E1F55">
        <w:rPr>
          <w:rFonts w:hint="eastAsia"/>
        </w:rPr>
        <w:t xml:space="preserve">      </w:t>
      </w:r>
      <w:r>
        <w:t>B</w:t>
      </w:r>
      <w:r>
        <w:t>．私有化是德国福利改革的方向</w:t>
      </w:r>
    </w:p>
    <w:p w14:paraId="0BEBF812" w14:textId="70D938E6" w:rsidR="00E25BE8" w:rsidRDefault="00000000" w:rsidP="003E1F55">
      <w:pPr>
        <w:spacing w:line="360" w:lineRule="auto"/>
        <w:ind w:left="380"/>
        <w:jc w:val="left"/>
        <w:textAlignment w:val="center"/>
      </w:pPr>
      <w:r>
        <w:t>C</w:t>
      </w:r>
      <w:r>
        <w:t>．福利国家应时应需调整及优化</w:t>
      </w:r>
      <w:r w:rsidR="003E1F55">
        <w:rPr>
          <w:rFonts w:hint="eastAsia"/>
        </w:rPr>
        <w:t xml:space="preserve">      </w:t>
      </w:r>
      <w:r>
        <w:t>D</w:t>
      </w:r>
      <w:r>
        <w:t>．德国医疗保障体系覆盖面提升</w:t>
      </w:r>
    </w:p>
    <w:p w14:paraId="76987E9C" w14:textId="77777777" w:rsidR="00E25BE8" w:rsidRDefault="00000000">
      <w:pPr>
        <w:spacing w:line="360" w:lineRule="auto"/>
        <w:jc w:val="left"/>
        <w:textAlignment w:val="center"/>
      </w:pPr>
      <w:r>
        <w:t>13</w:t>
      </w:r>
      <w:r>
        <w:t>．</w:t>
      </w:r>
      <w:r>
        <w:t>1991</w:t>
      </w:r>
      <w:r>
        <w:t>年，英国政府在《竞争求质量》的白皮书中提到：地方政府的任务在于明确要求和设定优先项目，制定服务标准和运用最佳方式来达到这些标准，并将提供服务和战略责任加以区分。地方政府不再采用直接提供公共服务的传统模式。这一转变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33E3017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．扩大了社区组织的行政权力</w:t>
      </w:r>
      <w:r>
        <w:tab/>
        <w:t>B</w:t>
      </w:r>
      <w:r>
        <w:t>．改变了英国基层自治的传统</w:t>
      </w:r>
    </w:p>
    <w:p w14:paraId="13C7C14B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．助推政府机构分工更加明确</w:t>
      </w:r>
      <w:r>
        <w:tab/>
        <w:t>D</w:t>
      </w:r>
      <w:r>
        <w:t>．折射资本主义经济发展状况</w:t>
      </w:r>
    </w:p>
    <w:p w14:paraId="714F130A" w14:textId="77777777" w:rsidR="00E25BE8" w:rsidRDefault="00000000">
      <w:pPr>
        <w:spacing w:line="360" w:lineRule="auto"/>
        <w:jc w:val="left"/>
        <w:textAlignment w:val="center"/>
      </w:pPr>
      <w:r>
        <w:t>14</w:t>
      </w:r>
      <w:r>
        <w:t>．</w:t>
      </w:r>
      <w:r>
        <w:t>1976</w:t>
      </w:r>
      <w:r>
        <w:t>年，瑞典政府推行部分社会保障项目私人化，并引入竞争机制。</w:t>
      </w:r>
      <w:r>
        <w:t>1998</w:t>
      </w:r>
      <w:r>
        <w:t>年，引入</w:t>
      </w:r>
      <w:r>
        <w:t>“</w:t>
      </w:r>
      <w:r>
        <w:t>名义账户</w:t>
      </w:r>
      <w:r>
        <w:t>”</w:t>
      </w:r>
      <w:r>
        <w:t>制，使公民的福利待遇更多地与个人及其雇主缴费挂钩，将待遇确定型变成了缴费确定型。</w:t>
      </w:r>
      <w:r>
        <w:t>2000</w:t>
      </w:r>
      <w:r>
        <w:t>年，出台《国民养老基金法案》，保持名义账户养老金制度的财务平衡。瑞典的这些举措（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019A5AB3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．致力于缩小社会贫富差距</w:t>
      </w:r>
      <w:r>
        <w:tab/>
        <w:t>B</w:t>
      </w:r>
      <w:r>
        <w:t>．重构了普惠型社会福利模式</w:t>
      </w:r>
    </w:p>
    <w:p w14:paraId="19964671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．基于缓解财政负担的需要</w:t>
      </w:r>
      <w:r>
        <w:tab/>
        <w:t>D</w:t>
      </w:r>
      <w:r>
        <w:t>．印证了自由放任政策的失灵</w:t>
      </w:r>
    </w:p>
    <w:p w14:paraId="3519267C" w14:textId="77777777" w:rsidR="00E25BE8" w:rsidRDefault="00000000">
      <w:pPr>
        <w:spacing w:line="360" w:lineRule="auto"/>
        <w:jc w:val="left"/>
        <w:textAlignment w:val="center"/>
      </w:pPr>
      <w:r>
        <w:t>15</w:t>
      </w:r>
      <w:r>
        <w:t>．英国《竞争求质量》白皮书指出</w:t>
      </w:r>
      <w:r>
        <w:t>“</w:t>
      </w:r>
      <w:r>
        <w:t>地方政府的任务在于明确要求和设定优先项目、制定服务标准和运用最佳方式来达到这些标准，并将提供服务和战略责任加以区分。地方政府不再采用直接提供公共服务的传统模式。</w:t>
      </w:r>
      <w:r>
        <w:t>”</w:t>
      </w:r>
      <w:r>
        <w:t>材料表明（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7BF9FFC" w14:textId="5DF50F22" w:rsidR="00E25BE8" w:rsidRDefault="00000000" w:rsidP="003E1F55">
      <w:pPr>
        <w:spacing w:line="360" w:lineRule="auto"/>
        <w:ind w:left="380"/>
        <w:jc w:val="left"/>
        <w:textAlignment w:val="center"/>
      </w:pPr>
      <w:r>
        <w:t>A</w:t>
      </w:r>
      <w:r>
        <w:t>．社区组织开始参与慈善救济工作</w:t>
      </w:r>
      <w:r w:rsidR="003E1F55">
        <w:rPr>
          <w:rFonts w:hint="eastAsia"/>
        </w:rPr>
        <w:t xml:space="preserve">     </w:t>
      </w:r>
      <w:r>
        <w:t>B</w:t>
      </w:r>
      <w:r>
        <w:t>．社区发展为基层自治的主要方式</w:t>
      </w:r>
    </w:p>
    <w:p w14:paraId="5C29B430" w14:textId="664487FB" w:rsidR="00E25BE8" w:rsidRDefault="00000000" w:rsidP="003E1F55">
      <w:pPr>
        <w:spacing w:line="360" w:lineRule="auto"/>
        <w:ind w:left="380"/>
        <w:jc w:val="left"/>
        <w:textAlignment w:val="center"/>
      </w:pPr>
      <w:r>
        <w:t>C</w:t>
      </w:r>
      <w:r>
        <w:t>．社区管理开始引入企业管理办法</w:t>
      </w:r>
      <w:r w:rsidR="003E1F55">
        <w:rPr>
          <w:rFonts w:hint="eastAsia"/>
        </w:rPr>
        <w:t xml:space="preserve">     </w:t>
      </w:r>
      <w:r>
        <w:t>D</w:t>
      </w:r>
      <w:r>
        <w:t>．地方政府主要承担社区统筹工作</w:t>
      </w:r>
    </w:p>
    <w:p w14:paraId="46F28CA6" w14:textId="77777777" w:rsidR="00E25BE8" w:rsidRDefault="00000000">
      <w:pPr>
        <w:spacing w:line="360" w:lineRule="auto"/>
        <w:jc w:val="left"/>
        <w:textAlignment w:val="center"/>
      </w:pPr>
      <w:r>
        <w:lastRenderedPageBreak/>
        <w:t>16</w:t>
      </w:r>
      <w:r>
        <w:t>．如图所示是一幅题为</w:t>
      </w:r>
      <w:r>
        <w:t>“</w:t>
      </w:r>
      <w:r>
        <w:t>欧洲福利制度光环褪色</w:t>
      </w:r>
      <w:r>
        <w:t>”</w:t>
      </w:r>
      <w:r>
        <w:t>的漫画。该漫画意在说明欧洲国家的</w:t>
      </w:r>
      <w:r>
        <w:t>“</w:t>
      </w:r>
      <w:r>
        <w:t>高福利</w:t>
      </w:r>
      <w:r>
        <w:t>”</w:t>
      </w:r>
      <w:r>
        <w:t>制度（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620A95C4" w14:textId="77777777" w:rsidR="00E25BE8" w:rsidRDefault="00000000" w:rsidP="003E1F55">
      <w:pPr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2C09B0D8" wp14:editId="17B938DB">
            <wp:extent cx="3390900" cy="2042160"/>
            <wp:effectExtent l="0" t="0" r="0" b="0"/>
            <wp:docPr id="100005" name="图片 100005" descr="@@@c18259ac2b514b1cb77d8dc9089502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07BC2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．改善广大人民群众生活</w:t>
      </w:r>
      <w:r>
        <w:tab/>
        <w:t>B</w:t>
      </w:r>
      <w:r>
        <w:t>．是引发债务危机的主因</w:t>
      </w:r>
    </w:p>
    <w:p w14:paraId="3838AF79" w14:textId="77777777" w:rsidR="00E25BE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．加重了国家的财政负担</w:t>
      </w:r>
      <w:r>
        <w:tab/>
        <w:t>D</w:t>
      </w:r>
      <w:r>
        <w:t>．促进社会的稳定和发展</w:t>
      </w:r>
    </w:p>
    <w:p w14:paraId="71B0814E" w14:textId="77777777" w:rsidR="00E25BE8" w:rsidRDefault="00E25BE8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1B5D9110" w14:textId="77777777" w:rsidR="00E25BE8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二、材料题</w:t>
      </w:r>
    </w:p>
    <w:p w14:paraId="6F92D2E0" w14:textId="77777777" w:rsidR="00E25BE8" w:rsidRDefault="00000000">
      <w:pPr>
        <w:spacing w:line="360" w:lineRule="auto"/>
        <w:jc w:val="left"/>
        <w:textAlignment w:val="center"/>
      </w:pPr>
      <w:r>
        <w:t>17</w:t>
      </w:r>
      <w:r>
        <w:t>．阅读材料。完成下列要求。</w:t>
      </w:r>
    </w:p>
    <w:p w14:paraId="6EB0C0D3" w14:textId="77777777" w:rsidR="00E25BE8" w:rsidRDefault="00000000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材料一</w:t>
      </w:r>
      <w:r>
        <w:rPr>
          <w:rFonts w:eastAsia="Times New Roman"/>
          <w:kern w:val="0"/>
          <w:sz w:val="24"/>
          <w:szCs w:val="24"/>
        </w:rPr>
        <w:t>  </w:t>
      </w:r>
    </w:p>
    <w:p w14:paraId="0DE25CC3" w14:textId="77777777" w:rsidR="00E25BE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385ED308" wp14:editId="28D2AB35">
            <wp:extent cx="2609850" cy="1704975"/>
            <wp:effectExtent l="0" t="0" r="0" b="0"/>
            <wp:docPr id="100007" name="图片 100007" descr="@@@b6072be7-3959-4445-82a2-0ca7ec2b42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D4CED" w14:textId="77777777" w:rsidR="00E25BE8" w:rsidRDefault="00000000">
      <w:pPr>
        <w:spacing w:line="360" w:lineRule="auto"/>
        <w:jc w:val="left"/>
        <w:textAlignment w:val="center"/>
      </w:pPr>
      <w:r>
        <w:t>“</w:t>
      </w:r>
      <w:r>
        <w:t>我的附庸的附庸不是我的附庸</w:t>
      </w:r>
      <w:r>
        <w:t>”</w:t>
      </w:r>
    </w:p>
    <w:p w14:paraId="594D00C1" w14:textId="77777777" w:rsidR="00E25BE8" w:rsidRDefault="00000000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材料二</w:t>
      </w:r>
      <w:r>
        <w:rPr>
          <w:rFonts w:eastAsia="Times New Roman"/>
          <w:kern w:val="0"/>
          <w:sz w:val="24"/>
          <w:szCs w:val="24"/>
        </w:rPr>
        <w:t>  </w:t>
      </w:r>
    </w:p>
    <w:p w14:paraId="7A22D216" w14:textId="77777777" w:rsidR="00E25BE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34FEC6CD" wp14:editId="5F8D5873">
            <wp:extent cx="1828800" cy="1600200"/>
            <wp:effectExtent l="0" t="0" r="0" b="0"/>
            <wp:docPr id="100009" name="图片 100009" descr="@@@62af2b9f-95d7-46e5-a60d-a1f9913c07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29E5D" w14:textId="77777777" w:rsidR="00E25BE8" w:rsidRDefault="00000000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lastRenderedPageBreak/>
        <w:t>封建制度是-种政府的形式……由地主贵族、俗人或僧侣，男爵或主教或主持在一定的领土范围内，对那里所有的居民办理行政、执行司法、征收赋税的制度。在这样的一个政体里，政府的实质是分裂的。王座只保留了一个空洞的宗主地位，只是一个名义上的权力，而国王被缩成为一个阴影而已。</w:t>
      </w:r>
    </w:p>
    <w:p w14:paraId="24E21FBE" w14:textId="77777777" w:rsidR="00E25BE8" w:rsidRDefault="00000000">
      <w:pPr>
        <w:spacing w:line="360" w:lineRule="auto"/>
        <w:ind w:firstLine="560"/>
        <w:jc w:val="right"/>
        <w:textAlignment w:val="center"/>
      </w:pPr>
      <w:r>
        <w:rPr>
          <w:rFonts w:ascii="楷体" w:eastAsia="楷体" w:hAnsi="楷体" w:cs="楷体"/>
        </w:rPr>
        <w:t>——【美】汤普逊：《中世纪经济社会史（上册）》，耿淡如译</w:t>
      </w:r>
    </w:p>
    <w:p w14:paraId="11E87A38" w14:textId="77777777" w:rsidR="00E25BE8" w:rsidRDefault="00000000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材料三</w:t>
      </w:r>
      <w:r>
        <w:rPr>
          <w:rFonts w:eastAsia="Times New Roman"/>
          <w:kern w:val="0"/>
          <w:sz w:val="24"/>
          <w:szCs w:val="24"/>
        </w:rPr>
        <w:t>  </w:t>
      </w:r>
      <w:r>
        <w:t>10</w:t>
      </w:r>
      <w:r>
        <w:rPr>
          <w:rFonts w:ascii="楷体" w:eastAsia="楷体" w:hAnsi="楷体" w:cs="楷体"/>
        </w:rPr>
        <w:t>世纪开始，欧洲城市逐渐在封建主的领地上兴起。农奴为摆脱领主的控制，大量移居城市，使得市民阶层壮大。他们（市民）的崛起不但为日后资产阶级的出现提供了可能，也为世界市场的扩大做好了铺垫，更是在平常的市民生活过程中孕育了自由、民主、平等的现代意识的萌芽。</w:t>
      </w:r>
    </w:p>
    <w:p w14:paraId="1EA560AE" w14:textId="77777777" w:rsidR="00E25BE8" w:rsidRDefault="00000000">
      <w:pPr>
        <w:spacing w:line="360" w:lineRule="auto"/>
        <w:jc w:val="left"/>
        <w:textAlignment w:val="center"/>
      </w:pPr>
      <w:r>
        <w:t>请回答</w:t>
      </w:r>
    </w:p>
    <w:p w14:paraId="497ABEBD" w14:textId="77777777" w:rsidR="00E25BE8" w:rsidRDefault="00000000">
      <w:pPr>
        <w:spacing w:line="360" w:lineRule="auto"/>
        <w:jc w:val="left"/>
        <w:textAlignment w:val="center"/>
      </w:pPr>
      <w:r>
        <w:t>(1)</w:t>
      </w:r>
      <w:r>
        <w:t>材料一反映了欧洲的什么制度？结合所学知识，概括这一制度的基本特征。</w:t>
      </w:r>
    </w:p>
    <w:p w14:paraId="04F4361A" w14:textId="77777777" w:rsidR="00E25BE8" w:rsidRDefault="00000000">
      <w:pPr>
        <w:spacing w:line="360" w:lineRule="auto"/>
        <w:jc w:val="left"/>
        <w:textAlignment w:val="center"/>
      </w:pPr>
      <w:r>
        <w:t>(2)</w:t>
      </w:r>
      <w:r>
        <w:t>材料二体现了西欧封建社会的哪一农业经济组织形式？有何特点？</w:t>
      </w:r>
    </w:p>
    <w:p w14:paraId="586BEDB1" w14:textId="3442648D" w:rsidR="00E25BE8" w:rsidRDefault="00000000" w:rsidP="00B53307">
      <w:pPr>
        <w:spacing w:line="360" w:lineRule="auto"/>
        <w:jc w:val="left"/>
        <w:textAlignment w:val="center"/>
      </w:pPr>
      <w:r>
        <w:t>(3)</w:t>
      </w:r>
      <w:r>
        <w:t>根据材料三概括西欧城市的兴起对欧洲历史的影响</w:t>
      </w:r>
      <w:r w:rsidR="00B53307">
        <w:rPr>
          <w:rFonts w:hint="eastAsia"/>
        </w:rPr>
        <w:t>。</w:t>
      </w:r>
    </w:p>
    <w:sectPr w:rsidR="00E25BE8">
      <w:footerReference w:type="even" r:id="rId13"/>
      <w:footerReference w:type="default" r:id="rId14"/>
      <w:pgSz w:w="11907" w:h="16839" w:code="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DC00B" w14:textId="77777777" w:rsidR="00246A59" w:rsidRDefault="00246A59">
      <w:r>
        <w:separator/>
      </w:r>
    </w:p>
  </w:endnote>
  <w:endnote w:type="continuationSeparator" w:id="0">
    <w:p w14:paraId="4A07E488" w14:textId="77777777" w:rsidR="00246A59" w:rsidRDefault="0024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0A35" w14:textId="53841D9F" w:rsidR="009E611B" w:rsidRPr="0064153B" w:rsidRDefault="00B53307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495BAD">
      <w:rPr>
        <w:noProof/>
      </w:rPr>
      <w:instrText>4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495BAD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495BAD">
      <w:rPr>
        <w:noProof/>
      </w:rPr>
      <w:instrText>5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495BAD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2E00" w14:textId="0954D2AD" w:rsidR="009E611B" w:rsidRPr="0064153B" w:rsidRDefault="00B53307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495BAD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495BAD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495BAD">
      <w:rPr>
        <w:noProof/>
      </w:rPr>
      <w:instrText>5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495BAD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261C4" w14:textId="77777777" w:rsidR="00246A59" w:rsidRDefault="00246A59">
      <w:r>
        <w:separator/>
      </w:r>
    </w:p>
  </w:footnote>
  <w:footnote w:type="continuationSeparator" w:id="0">
    <w:p w14:paraId="64FC40EB" w14:textId="77777777" w:rsidR="00246A59" w:rsidRDefault="00246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46A59"/>
    <w:rsid w:val="00284433"/>
    <w:rsid w:val="002A1EC6"/>
    <w:rsid w:val="002E035E"/>
    <w:rsid w:val="003E1F55"/>
    <w:rsid w:val="003F38F2"/>
    <w:rsid w:val="00495BAD"/>
    <w:rsid w:val="0064153B"/>
    <w:rsid w:val="006B16C5"/>
    <w:rsid w:val="00776133"/>
    <w:rsid w:val="007D2009"/>
    <w:rsid w:val="00855687"/>
    <w:rsid w:val="008C07DE"/>
    <w:rsid w:val="008C297E"/>
    <w:rsid w:val="009E611B"/>
    <w:rsid w:val="00A30CCE"/>
    <w:rsid w:val="00AC3E9C"/>
    <w:rsid w:val="00B53307"/>
    <w:rsid w:val="00BC4F14"/>
    <w:rsid w:val="00BC62FB"/>
    <w:rsid w:val="00BF535F"/>
    <w:rsid w:val="00C806B0"/>
    <w:rsid w:val="00E25BE8"/>
    <w:rsid w:val="00E476EE"/>
    <w:rsid w:val="00E6667D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BCE0F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式雄 黄</cp:lastModifiedBy>
  <cp:revision>16</cp:revision>
  <dcterms:created xsi:type="dcterms:W3CDTF">2017-07-19T12:07:00Z</dcterms:created>
  <dcterms:modified xsi:type="dcterms:W3CDTF">2025-01-13T07:04:00Z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568f5ebb383c48d4b7581b1a0cbb500amjg5njm0nte1nq</vt:lpwstr>
  </property>
</Properties>
</file>