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31A36" w14:textId="37A33C4D" w:rsidR="00EF035E" w:rsidRPr="00043B54" w:rsidRDefault="00000000">
      <w:pPr>
        <w:jc w:val="center"/>
        <w:textAlignment w:val="center"/>
        <w:rPr>
          <w:rFonts w:ascii="宋体" w:hAnsi="宋体" w:cs="宋体" w:hint="eastAsia"/>
          <w:b/>
          <w:color w:val="000000"/>
          <w:sz w:val="30"/>
        </w:rPr>
      </w:pPr>
      <w:r w:rsidRPr="00043B54">
        <w:rPr>
          <w:noProof/>
        </w:rPr>
        <w:drawing>
          <wp:inline distT="0" distB="0" distL="0" distR="0" wp14:anchorId="7E2F2A5E" wp14:editId="727952A7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9781F" w:rsidRPr="0029781F">
        <w:rPr>
          <w:rFonts w:ascii="宋体" w:hAnsi="宋体" w:cs="宋体" w:hint="eastAsia"/>
          <w:b/>
          <w:color w:val="000000"/>
          <w:sz w:val="30"/>
        </w:rPr>
        <w:t>横峰中学高二年级寒假练习历史卷5</w:t>
      </w:r>
      <w:r w:rsidR="0029781F" w:rsidRPr="00043B54">
        <w:rPr>
          <w:rFonts w:ascii="宋体" w:hAnsi="宋体" w:cs="宋体" w:hint="eastAsia"/>
          <w:b/>
          <w:color w:val="000000"/>
          <w:sz w:val="30"/>
        </w:rPr>
        <w:t xml:space="preserve"> </w:t>
      </w:r>
    </w:p>
    <w:p w14:paraId="103844E5" w14:textId="77777777" w:rsidR="00E370FC" w:rsidRDefault="00E370FC" w:rsidP="00E370FC">
      <w:pPr>
        <w:jc w:val="center"/>
        <w:textAlignment w:val="center"/>
        <w:rPr>
          <w:rFonts w:ascii="Calibri" w:eastAsiaTheme="minorEastAsia" w:hAnsi="Calibri" w:cs="Calibri"/>
          <w:color w:val="000000"/>
        </w:rPr>
      </w:pPr>
      <w:r>
        <w:rPr>
          <w:rFonts w:ascii="宋体" w:hAnsi="宋体" w:cs="宋体" w:hint="eastAsia"/>
          <w:color w:val="000000"/>
        </w:rPr>
        <w:t>姓名：</w:t>
      </w:r>
      <w:r>
        <w:rPr>
          <w:rFonts w:ascii="Calibri" w:eastAsia="Calibri" w:hAnsi="Calibri" w:cs="Calibri"/>
          <w:color w:val="000000"/>
        </w:rPr>
        <w:t>___________</w:t>
      </w:r>
      <w:r>
        <w:rPr>
          <w:rFonts w:ascii="宋体" w:hAnsi="宋体" w:cs="宋体" w:hint="eastAsia"/>
          <w:color w:val="000000"/>
        </w:rPr>
        <w:t>班级：</w:t>
      </w:r>
      <w:r>
        <w:rPr>
          <w:rFonts w:ascii="Calibri" w:eastAsia="Calibri" w:hAnsi="Calibri" w:cs="Calibri"/>
          <w:color w:val="000000"/>
        </w:rPr>
        <w:t>___________</w:t>
      </w:r>
      <w:r>
        <w:rPr>
          <w:rFonts w:ascii="宋体" w:hAnsi="宋体" w:cs="宋体" w:hint="eastAsia"/>
          <w:color w:val="000000"/>
        </w:rPr>
        <w:t>评价：</w:t>
      </w:r>
      <w:r>
        <w:rPr>
          <w:rFonts w:ascii="Calibri" w:eastAsia="Calibri" w:hAnsi="Calibri" w:cs="Calibri"/>
          <w:color w:val="000000"/>
        </w:rPr>
        <w:t>___________</w:t>
      </w:r>
    </w:p>
    <w:p w14:paraId="393249EF" w14:textId="3C2DA9AB" w:rsidR="00EF035E" w:rsidRPr="00043B54" w:rsidRDefault="0029781F">
      <w:pPr>
        <w:jc w:val="center"/>
        <w:textAlignment w:val="center"/>
        <w:rPr>
          <w:rFonts w:ascii="黑体" w:eastAsia="黑体" w:hAnsi="黑体" w:cs="黑体" w:hint="eastAsia"/>
          <w:b/>
          <w:color w:val="000000"/>
          <w:sz w:val="30"/>
        </w:rPr>
      </w:pPr>
      <w:r>
        <w:rPr>
          <w:noProof/>
        </w:rPr>
        <w:drawing>
          <wp:inline distT="0" distB="0" distL="0" distR="0" wp14:anchorId="3ED2EBA0" wp14:editId="15DB0F15">
            <wp:extent cx="5387340" cy="2156460"/>
            <wp:effectExtent l="0" t="0" r="0" b="0"/>
            <wp:docPr id="349" name="2024史3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" name="2024史36.ep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87340" cy="2156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4B2E9D" w14:textId="77777777" w:rsidR="00EF035E" w:rsidRPr="00043B54" w:rsidRDefault="00000000">
      <w:pPr>
        <w:jc w:val="left"/>
        <w:textAlignment w:val="center"/>
        <w:rPr>
          <w:rFonts w:ascii="宋体" w:hAnsi="宋体" w:cs="宋体" w:hint="eastAsia"/>
          <w:b/>
          <w:color w:val="000000"/>
        </w:rPr>
      </w:pPr>
      <w:r w:rsidRPr="00043B54">
        <w:rPr>
          <w:rFonts w:ascii="宋体" w:hAnsi="宋体" w:cs="宋体"/>
          <w:b/>
          <w:color w:val="000000"/>
        </w:rPr>
        <w:t>一、单选题</w:t>
      </w:r>
    </w:p>
    <w:p w14:paraId="3448203E" w14:textId="77777777" w:rsidR="0000527D" w:rsidRDefault="00000000">
      <w:pPr>
        <w:spacing w:line="360" w:lineRule="auto"/>
        <w:jc w:val="left"/>
        <w:textAlignment w:val="center"/>
      </w:pPr>
      <w:r>
        <w:t>1</w:t>
      </w:r>
      <w:r>
        <w:t>．洪武六年（</w:t>
      </w:r>
      <w:r>
        <w:t>1373</w:t>
      </w:r>
      <w:r>
        <w:t>年）十一月，明政府令私钱作废铜，送官偿以官钱。应天府言私铸有碍钱法，乃诏：</w:t>
      </w:r>
      <w:r>
        <w:t>“</w:t>
      </w:r>
      <w:r>
        <w:t>自今遇有私铸钱，许作废铜送官，每斤给官钱一百九十文偿之，诸税课内如有私钱亦为更铸。</w:t>
      </w:r>
      <w:r>
        <w:t>”</w:t>
      </w:r>
      <w:r>
        <w:t>这说明当时（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4E09B0E1" w14:textId="77777777" w:rsidR="0000527D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．政府重视规范货币管理</w:t>
      </w:r>
      <w:r>
        <w:tab/>
        <w:t>B</w:t>
      </w:r>
      <w:r>
        <w:t>．民间私铸现象非常猖獗</w:t>
      </w:r>
    </w:p>
    <w:p w14:paraId="64D39714" w14:textId="77777777" w:rsidR="0000527D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．没有建立有效的货币制度</w:t>
      </w:r>
      <w:r>
        <w:tab/>
        <w:t>D</w:t>
      </w:r>
      <w:r>
        <w:t>．商品经济发展较为缓慢</w:t>
      </w:r>
    </w:p>
    <w:p w14:paraId="2457D753" w14:textId="77777777" w:rsidR="0000527D" w:rsidRDefault="00000000">
      <w:pPr>
        <w:spacing w:line="360" w:lineRule="auto"/>
        <w:jc w:val="left"/>
        <w:textAlignment w:val="center"/>
      </w:pPr>
      <w:r>
        <w:t>2</w:t>
      </w:r>
      <w:r>
        <w:t>．据考古发掘统计，宋元时期，契丹境内出土的钱币主要为宋钱，占总数的</w:t>
      </w:r>
      <w:r>
        <w:t>70%</w:t>
      </w:r>
      <w:r>
        <w:t>左右；目前出土的金代窖藏铜钱以北宋铜钱品种最多，占钱币总数的</w:t>
      </w:r>
      <w:r>
        <w:t>90%</w:t>
      </w:r>
      <w:r>
        <w:t>以上；从西夏遗址、窖藏中发现，宋钱占西夏流通钱币总数的</w:t>
      </w:r>
      <w:r>
        <w:t>90%</w:t>
      </w:r>
      <w:r>
        <w:t>以上。这一现象反映了当时（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58EC44B2" w14:textId="77777777" w:rsidR="0000527D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．朝贡贸易繁荣</w:t>
      </w:r>
      <w:r>
        <w:tab/>
        <w:t>B</w:t>
      </w:r>
      <w:r>
        <w:t>．政权间的经济贸易往来密切</w:t>
      </w:r>
    </w:p>
    <w:p w14:paraId="7B144DAE" w14:textId="77777777" w:rsidR="0000527D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．经济重心南移</w:t>
      </w:r>
      <w:r>
        <w:tab/>
        <w:t>D</w:t>
      </w:r>
      <w:r>
        <w:t>．外贸收入是政府的重要财源</w:t>
      </w:r>
    </w:p>
    <w:p w14:paraId="54F5176D" w14:textId="77777777" w:rsidR="0000527D" w:rsidRDefault="00000000">
      <w:pPr>
        <w:spacing w:line="360" w:lineRule="auto"/>
        <w:jc w:val="left"/>
        <w:textAlignment w:val="center"/>
      </w:pPr>
      <w:r>
        <w:t>3</w:t>
      </w:r>
      <w:r>
        <w:t>．</w:t>
      </w:r>
      <w:r>
        <w:t>1973</w:t>
      </w:r>
      <w:r>
        <w:t>年，布雷顿森林体系瓦解，</w:t>
      </w:r>
      <w:r>
        <w:t>“</w:t>
      </w:r>
      <w:r>
        <w:t>双挂钩一固定</w:t>
      </w:r>
      <w:r>
        <w:t>”</w:t>
      </w:r>
      <w:r>
        <w:t>制度废除，各国进入浮动汇率时代。以下说法正确的是（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59909D51" w14:textId="77777777" w:rsidR="0000527D" w:rsidRDefault="00000000">
      <w:pPr>
        <w:spacing w:line="360" w:lineRule="auto"/>
        <w:ind w:left="300"/>
        <w:jc w:val="left"/>
        <w:textAlignment w:val="center"/>
      </w:pPr>
      <w:r>
        <w:t>A</w:t>
      </w:r>
      <w:r>
        <w:t>．布雷顿森林体系瓦解，从此美元失去优势地位</w:t>
      </w:r>
    </w:p>
    <w:p w14:paraId="1BF01BC6" w14:textId="77777777" w:rsidR="0000527D" w:rsidRDefault="00000000">
      <w:pPr>
        <w:spacing w:line="360" w:lineRule="auto"/>
        <w:ind w:left="300"/>
        <w:jc w:val="left"/>
        <w:textAlignment w:val="center"/>
      </w:pPr>
      <w:r>
        <w:t>B</w:t>
      </w:r>
      <w:r>
        <w:t>．各国不再实行金汇兑本位，从此可以随意发行货币</w:t>
      </w:r>
    </w:p>
    <w:p w14:paraId="65662B42" w14:textId="77777777" w:rsidR="0000527D" w:rsidRDefault="00000000">
      <w:pPr>
        <w:spacing w:line="360" w:lineRule="auto"/>
        <w:ind w:left="300"/>
        <w:jc w:val="left"/>
        <w:textAlignment w:val="center"/>
      </w:pPr>
      <w:r>
        <w:t>C</w:t>
      </w:r>
      <w:r>
        <w:t>．布雷顿森林体系瓦解后，各国贸易战成为常态</w:t>
      </w:r>
    </w:p>
    <w:p w14:paraId="1B9662E3" w14:textId="77777777" w:rsidR="0000527D" w:rsidRDefault="00000000">
      <w:pPr>
        <w:spacing w:line="360" w:lineRule="auto"/>
        <w:ind w:left="300"/>
        <w:jc w:val="left"/>
        <w:textAlignment w:val="center"/>
      </w:pPr>
      <w:r>
        <w:t>D</w:t>
      </w:r>
      <w:r>
        <w:t>．当今各国汇率浮动主要由货币供求关系决定</w:t>
      </w:r>
    </w:p>
    <w:p w14:paraId="735C651F" w14:textId="77777777" w:rsidR="0000527D" w:rsidRDefault="00000000">
      <w:pPr>
        <w:spacing w:line="360" w:lineRule="auto"/>
        <w:jc w:val="left"/>
        <w:textAlignment w:val="center"/>
      </w:pPr>
      <w:r>
        <w:t>4</w:t>
      </w:r>
      <w:r>
        <w:t>．</w:t>
      </w:r>
      <w:r>
        <w:t>1971</w:t>
      </w:r>
      <w:r>
        <w:t>年</w:t>
      </w:r>
      <w:r>
        <w:t>8</w:t>
      </w:r>
      <w:r>
        <w:t>月，美国宣布全国实施新经济政策，其中包括停止外国中央银行用美元向美国兑换黄金，对进口商品增收</w:t>
      </w:r>
      <w:r>
        <w:t>10%</w:t>
      </w:r>
      <w:r>
        <w:t>的附加税。</w:t>
      </w:r>
      <w:r>
        <w:t>1971</w:t>
      </w:r>
      <w:r>
        <w:t>年</w:t>
      </w:r>
      <w:r>
        <w:t>12</w:t>
      </w:r>
      <w:r>
        <w:t>月与</w:t>
      </w:r>
      <w:r>
        <w:t>1973</w:t>
      </w:r>
      <w:r>
        <w:t>年</w:t>
      </w:r>
      <w:r>
        <w:t>2</w:t>
      </w:r>
      <w:r>
        <w:t>月，美国政府两次宣布美元贬值。这反映了（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3008B442" w14:textId="1D7BCE66" w:rsidR="0000527D" w:rsidRDefault="00000000" w:rsidP="0029781F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美国经济霸权衰落</w:t>
      </w:r>
      <w:r>
        <w:t>B</w:t>
      </w:r>
      <w:r>
        <w:t>世界多极化趋势显现</w:t>
      </w:r>
      <w:r>
        <w:t>C</w:t>
      </w:r>
      <w:r>
        <w:t>西方阵营趋向分化</w:t>
      </w:r>
      <w:r>
        <w:t>D</w:t>
      </w:r>
      <w:r>
        <w:t>金本位货币体系崩溃</w:t>
      </w:r>
    </w:p>
    <w:p w14:paraId="58F810F5" w14:textId="77777777" w:rsidR="0000527D" w:rsidRDefault="00000000">
      <w:pPr>
        <w:spacing w:line="360" w:lineRule="auto"/>
        <w:jc w:val="left"/>
        <w:textAlignment w:val="center"/>
      </w:pPr>
      <w:r>
        <w:lastRenderedPageBreak/>
        <w:t>5</w:t>
      </w:r>
      <w:r>
        <w:t>．自明朝末期起，中国的米价就出现了多次明显的变化，有学者估算在</w:t>
      </w:r>
      <w:r>
        <w:t>1641—1840</w:t>
      </w:r>
      <w:r>
        <w:t>年的</w:t>
      </w:r>
      <w:r>
        <w:t>200</w:t>
      </w:r>
      <w:r>
        <w:t>年中，中国的米价从每公石</w:t>
      </w:r>
      <w:r>
        <w:t>47.11</w:t>
      </w:r>
      <w:r>
        <w:t>公分银增加为</w:t>
      </w:r>
      <w:r>
        <w:t>90.19</w:t>
      </w:r>
      <w:r>
        <w:t>公分银，上涨了几乎</w:t>
      </w:r>
      <w:r>
        <w:t>1</w:t>
      </w:r>
      <w:r>
        <w:t>倍。据此可知，这一时期（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3FAF5DB2" w14:textId="77777777" w:rsidR="0000527D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．外来作物大量种植</w:t>
      </w:r>
      <w:r>
        <w:tab/>
        <w:t>B</w:t>
      </w:r>
      <w:r>
        <w:t>．大米产量持续上升</w:t>
      </w:r>
    </w:p>
    <w:p w14:paraId="45AA5592" w14:textId="77777777" w:rsidR="0000527D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．白银的购买力下降</w:t>
      </w:r>
      <w:r>
        <w:tab/>
        <w:t>D</w:t>
      </w:r>
      <w:r>
        <w:t>．土地兼并严重</w:t>
      </w:r>
    </w:p>
    <w:p w14:paraId="32A1AF10" w14:textId="77777777" w:rsidR="0000527D" w:rsidRDefault="00000000">
      <w:pPr>
        <w:spacing w:line="360" w:lineRule="auto"/>
        <w:jc w:val="left"/>
        <w:textAlignment w:val="center"/>
      </w:pPr>
      <w:r>
        <w:t>6</w:t>
      </w:r>
      <w:r>
        <w:t>．新中国成立时，农村的交易方式较为复杂，主要包括物物交换、人民币、银元、铜圆等形式。而到</w:t>
      </w:r>
      <w:r>
        <w:t>1952</w:t>
      </w:r>
      <w:r>
        <w:t>年年底，据人民银行总行估算，农民持有的人民币已达</w:t>
      </w:r>
      <w:r>
        <w:t>11</w:t>
      </w:r>
      <w:r>
        <w:t>万亿元，约占当时人民币流通总量的</w:t>
      </w:r>
      <w:r>
        <w:t>40.4</w:t>
      </w:r>
      <w:r>
        <w:t>％。这一变化（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5F15F18B" w14:textId="7DAAF144" w:rsidR="0000527D" w:rsidRDefault="00000000" w:rsidP="0029781F">
      <w:pPr>
        <w:spacing w:line="360" w:lineRule="auto"/>
        <w:ind w:left="300"/>
        <w:jc w:val="left"/>
        <w:textAlignment w:val="center"/>
      </w:pPr>
      <w:r>
        <w:t>A</w:t>
      </w:r>
      <w:r>
        <w:t>．捍卫了新中国的经济主权</w:t>
      </w:r>
      <w:r w:rsidR="0029781F">
        <w:rPr>
          <w:rFonts w:hint="eastAsia"/>
        </w:rPr>
        <w:t xml:space="preserve">           </w:t>
      </w:r>
      <w:r>
        <w:t>B</w:t>
      </w:r>
      <w:r>
        <w:t>．有利于人民政权的巩固</w:t>
      </w:r>
    </w:p>
    <w:p w14:paraId="217656BA" w14:textId="39D4F885" w:rsidR="0000527D" w:rsidRDefault="00000000" w:rsidP="0029781F">
      <w:pPr>
        <w:spacing w:line="360" w:lineRule="auto"/>
        <w:ind w:left="300"/>
        <w:jc w:val="left"/>
        <w:textAlignment w:val="center"/>
      </w:pPr>
      <w:r>
        <w:t>C</w:t>
      </w:r>
      <w:r>
        <w:t>．摧毁了国民党的残余势力</w:t>
      </w:r>
      <w:r w:rsidR="0029781F">
        <w:rPr>
          <w:rFonts w:hint="eastAsia"/>
        </w:rPr>
        <w:t xml:space="preserve">           </w:t>
      </w:r>
      <w:r>
        <w:t>D</w:t>
      </w:r>
      <w:r>
        <w:t>．推动了农村生产力解放</w:t>
      </w:r>
    </w:p>
    <w:p w14:paraId="53E9D23E" w14:textId="77777777" w:rsidR="0000527D" w:rsidRDefault="00000000">
      <w:pPr>
        <w:spacing w:line="360" w:lineRule="auto"/>
        <w:jc w:val="left"/>
        <w:textAlignment w:val="center"/>
      </w:pPr>
      <w:r>
        <w:t>7</w:t>
      </w:r>
      <w:r>
        <w:t>．布雷顿森林体系建立时一度出现英国的</w:t>
      </w:r>
      <w:r>
        <w:t>“</w:t>
      </w:r>
      <w:r>
        <w:t>凯恩斯计划</w:t>
      </w:r>
      <w:r>
        <w:t>”</w:t>
      </w:r>
      <w:r>
        <w:t>与美国</w:t>
      </w:r>
      <w:r>
        <w:t>“</w:t>
      </w:r>
      <w:r>
        <w:t>怀特计划</w:t>
      </w:r>
      <w:r>
        <w:t>”</w:t>
      </w:r>
      <w:r>
        <w:t>之争，最终以</w:t>
      </w:r>
      <w:r>
        <w:t>“</w:t>
      </w:r>
      <w:r>
        <w:t>怀特计划</w:t>
      </w:r>
      <w:r>
        <w:t>”</w:t>
      </w:r>
      <w:r>
        <w:t>为蓝本，在某些方面体现</w:t>
      </w:r>
      <w:r>
        <w:t>“</w:t>
      </w:r>
      <w:r>
        <w:t>凯恩斯计划</w:t>
      </w:r>
      <w:r>
        <w:t>”</w:t>
      </w:r>
      <w:r>
        <w:t>的立场。这表明布雷顿森林体系（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4C3388F6" w14:textId="77777777" w:rsidR="0000527D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．体现了大国之间的联合行为</w:t>
      </w:r>
      <w:r>
        <w:tab/>
        <w:t>B</w:t>
      </w:r>
      <w:r>
        <w:t>．完全服务于美国的扩张战略</w:t>
      </w:r>
    </w:p>
    <w:p w14:paraId="701A298B" w14:textId="77777777" w:rsidR="0000527D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．满足了英美操控世界的愿望</w:t>
      </w:r>
      <w:r>
        <w:tab/>
        <w:t>D</w:t>
      </w:r>
      <w:r>
        <w:t>．对世界经济发展起阻碍作用</w:t>
      </w:r>
    </w:p>
    <w:p w14:paraId="36B8B414" w14:textId="77777777" w:rsidR="0000527D" w:rsidRDefault="00000000">
      <w:pPr>
        <w:spacing w:line="360" w:lineRule="auto"/>
        <w:jc w:val="left"/>
        <w:textAlignment w:val="center"/>
      </w:pPr>
      <w:r>
        <w:t>8</w:t>
      </w:r>
      <w:r>
        <w:t>．唐中后期，赋税混乱不一，</w:t>
      </w:r>
      <w:r>
        <w:t>“</w:t>
      </w:r>
      <w:r>
        <w:t>邦赋既无定限</w:t>
      </w:r>
      <w:r>
        <w:t>”</w:t>
      </w:r>
      <w:r>
        <w:t>，</w:t>
      </w:r>
      <w:r>
        <w:t>“</w:t>
      </w:r>
      <w:r>
        <w:t>率税少多皆在牧守裁制</w:t>
      </w:r>
      <w:r>
        <w:t>”</w:t>
      </w:r>
      <w:r>
        <w:t>。宰相杨炎提出</w:t>
      </w:r>
      <w:r>
        <w:t>“</w:t>
      </w:r>
      <w:r>
        <w:t>凡百役之费，一钱之敛，先度其数而赋于人，量出制入</w:t>
      </w:r>
      <w:r>
        <w:t>”</w:t>
      </w:r>
      <w:r>
        <w:t>。这一主张旨在（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6AE37B9D" w14:textId="1CE3730F" w:rsidR="0000527D" w:rsidRDefault="00000000" w:rsidP="0029781F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．扩大敛财空间</w:t>
      </w:r>
      <w:r w:rsidR="0029781F">
        <w:rPr>
          <w:rFonts w:hint="eastAsia"/>
        </w:rPr>
        <w:t xml:space="preserve">  </w:t>
      </w:r>
      <w:r>
        <w:t>B</w:t>
      </w:r>
      <w:r>
        <w:t>．应对内部危机</w:t>
      </w:r>
      <w:r w:rsidR="0029781F">
        <w:rPr>
          <w:rFonts w:hint="eastAsia"/>
        </w:rPr>
        <w:t xml:space="preserve">  </w:t>
      </w:r>
      <w:r>
        <w:t>C</w:t>
      </w:r>
      <w:r>
        <w:t>．抑制土地兼并</w:t>
      </w:r>
      <w:r w:rsidR="0029781F">
        <w:rPr>
          <w:rFonts w:hint="eastAsia"/>
        </w:rPr>
        <w:t xml:space="preserve">  </w:t>
      </w:r>
      <w:r>
        <w:t>D</w:t>
      </w:r>
      <w:r>
        <w:t>．减轻人身控制</w:t>
      </w:r>
    </w:p>
    <w:p w14:paraId="340A34E4" w14:textId="77777777" w:rsidR="0000527D" w:rsidRDefault="00000000">
      <w:pPr>
        <w:spacing w:line="360" w:lineRule="auto"/>
        <w:jc w:val="left"/>
        <w:textAlignment w:val="center"/>
      </w:pPr>
      <w:r>
        <w:t>9</w:t>
      </w:r>
      <w:r>
        <w:t>．清雍正九年，湖北省钟祥县因摊丁入亩发生</w:t>
      </w:r>
      <w:r>
        <w:t>“</w:t>
      </w:r>
      <w:r>
        <w:t>聚众抗粮</w:t>
      </w:r>
      <w:r>
        <w:t>”</w:t>
      </w:r>
      <w:r>
        <w:t>事件。湖北巡抚王士俊认为，钟祥县原本丁少粮重，原征丁银</w:t>
      </w:r>
      <w:r>
        <w:t>2400</w:t>
      </w:r>
      <w:r>
        <w:t>余两，摊丁入亩后加征丁银竟达</w:t>
      </w:r>
      <w:r>
        <w:t>3500</w:t>
      </w:r>
      <w:r>
        <w:t>多两</w:t>
      </w:r>
      <w:r>
        <w:t>……</w:t>
      </w:r>
      <w:r>
        <w:t>以至于此，将矛头直接对准丁银通省均摊的方式。据此可知，摊丁入亩政策（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069BD63D" w14:textId="77777777" w:rsidR="0000527D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．存在着一定的制度缺陷</w:t>
      </w:r>
      <w:r>
        <w:tab/>
        <w:t>B</w:t>
      </w:r>
      <w:r>
        <w:t>．保证了国家的财政收入</w:t>
      </w:r>
    </w:p>
    <w:p w14:paraId="2376999C" w14:textId="77777777" w:rsidR="0000527D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．强化了对农民的人身控制</w:t>
      </w:r>
      <w:r>
        <w:tab/>
        <w:t>D</w:t>
      </w:r>
      <w:r>
        <w:t>．激化了政府与民众的矛盾</w:t>
      </w:r>
    </w:p>
    <w:p w14:paraId="17EFB909" w14:textId="77777777" w:rsidR="0000527D" w:rsidRDefault="00000000">
      <w:pPr>
        <w:spacing w:line="360" w:lineRule="auto"/>
        <w:jc w:val="left"/>
        <w:textAlignment w:val="center"/>
      </w:pPr>
      <w:r>
        <w:t>10</w:t>
      </w:r>
      <w:r>
        <w:t>．一条鞭法之后，</w:t>
      </w:r>
      <w:r>
        <w:t>“</w:t>
      </w:r>
      <w:r>
        <w:t>各种赋役册籍，灿然大备</w:t>
      </w:r>
      <w:r>
        <w:t>”</w:t>
      </w:r>
      <w:r>
        <w:t>。万历九年（</w:t>
      </w:r>
      <w:r>
        <w:t>1581</w:t>
      </w:r>
      <w:r>
        <w:t>年），歙县项氏将休宁县孙氏诉讼至徽州府，控告孙氏将项家位于休邑黄石坑上的祖坟摧毁并据为己有。诉讼过程中，双方先后运用黄册、鱼鳞图册、易知由单、钱粮票、佥业票等主张地权，徽州府最终将坟地判归原告项氏。这一事件说明当时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548B1A88" w14:textId="16348175" w:rsidR="0000527D" w:rsidRDefault="00000000" w:rsidP="0029781F">
      <w:pPr>
        <w:spacing w:line="360" w:lineRule="auto"/>
        <w:ind w:left="380"/>
        <w:jc w:val="left"/>
        <w:textAlignment w:val="center"/>
      </w:pPr>
      <w:r>
        <w:t>A</w:t>
      </w:r>
      <w:r>
        <w:t>．司法实践中较重视例的作用</w:t>
      </w:r>
      <w:r w:rsidR="0029781F">
        <w:rPr>
          <w:rFonts w:hint="eastAsia"/>
        </w:rPr>
        <w:t xml:space="preserve">          </w:t>
      </w:r>
      <w:r>
        <w:t>B</w:t>
      </w:r>
      <w:r>
        <w:t>．一条鞭法影响司法实践</w:t>
      </w:r>
    </w:p>
    <w:p w14:paraId="5CFE0AF2" w14:textId="41049D7F" w:rsidR="0000527D" w:rsidRDefault="00000000" w:rsidP="0029781F">
      <w:pPr>
        <w:spacing w:line="360" w:lineRule="auto"/>
        <w:ind w:left="380"/>
        <w:jc w:val="left"/>
        <w:textAlignment w:val="center"/>
      </w:pPr>
      <w:r>
        <w:t>C</w:t>
      </w:r>
      <w:r>
        <w:t>．赋役改革提高基层治理效率</w:t>
      </w:r>
      <w:r w:rsidR="0029781F">
        <w:rPr>
          <w:rFonts w:hint="eastAsia"/>
        </w:rPr>
        <w:t xml:space="preserve">          </w:t>
      </w:r>
      <w:r>
        <w:t>D</w:t>
      </w:r>
      <w:r>
        <w:t>．经济发展引发产权冲突</w:t>
      </w:r>
    </w:p>
    <w:p w14:paraId="18F6DD6D" w14:textId="77777777" w:rsidR="0000527D" w:rsidRDefault="00000000">
      <w:pPr>
        <w:spacing w:line="360" w:lineRule="auto"/>
        <w:jc w:val="left"/>
        <w:textAlignment w:val="center"/>
      </w:pPr>
      <w:r>
        <w:t>11</w:t>
      </w:r>
      <w:r>
        <w:t>．在记载清朝政务管理的官方文献《清实录》中，顺康雍三朝</w:t>
      </w:r>
      <w:r>
        <w:t>“</w:t>
      </w:r>
      <w:r>
        <w:t>人丁</w:t>
      </w:r>
      <w:r>
        <w:t>”</w:t>
      </w:r>
      <w:r>
        <w:t>一词平均每年出现</w:t>
      </w:r>
      <w:r>
        <w:t>2</w:t>
      </w:r>
      <w:r>
        <w:t>至</w:t>
      </w:r>
      <w:r>
        <w:t>3</w:t>
      </w:r>
      <w:r>
        <w:t>次，乾隆朝为年均</w:t>
      </w:r>
      <w:r>
        <w:t>1</w:t>
      </w:r>
      <w:r>
        <w:t>次；其后各朝平均每两年、甚至更长的时间才出现</w:t>
      </w:r>
      <w:r>
        <w:t>1</w:t>
      </w:r>
      <w:r>
        <w:t>次，如光绪朝</w:t>
      </w:r>
      <w:r>
        <w:lastRenderedPageBreak/>
        <w:t>历时</w:t>
      </w:r>
      <w:r>
        <w:t>34</w:t>
      </w:r>
      <w:r>
        <w:t>年，仅使用过</w:t>
      </w:r>
      <w:r>
        <w:t>9</w:t>
      </w:r>
      <w:r>
        <w:t>次。对上述现象解读正确的是（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060D651E" w14:textId="665A3E42" w:rsidR="0000527D" w:rsidRDefault="00000000" w:rsidP="0029781F">
      <w:pPr>
        <w:spacing w:line="360" w:lineRule="auto"/>
        <w:ind w:left="380"/>
        <w:jc w:val="left"/>
        <w:textAlignment w:val="center"/>
      </w:pPr>
      <w:r>
        <w:t>A</w:t>
      </w:r>
      <w:r>
        <w:t>．政局动荡无暇管理户籍</w:t>
      </w:r>
      <w:r w:rsidR="0029781F">
        <w:rPr>
          <w:rFonts w:hint="eastAsia"/>
        </w:rPr>
        <w:t xml:space="preserve">          </w:t>
      </w:r>
      <w:r>
        <w:t>B</w:t>
      </w:r>
      <w:r>
        <w:t>．税制改革淡化</w:t>
      </w:r>
      <w:r>
        <w:t>“</w:t>
      </w:r>
      <w:r>
        <w:t>人丁</w:t>
      </w:r>
      <w:r>
        <w:t>”</w:t>
      </w:r>
      <w:r>
        <w:t>概念</w:t>
      </w:r>
    </w:p>
    <w:p w14:paraId="7A5AA862" w14:textId="60074C39" w:rsidR="0000527D" w:rsidRDefault="00000000" w:rsidP="0029781F">
      <w:pPr>
        <w:spacing w:line="360" w:lineRule="auto"/>
        <w:ind w:left="380"/>
        <w:jc w:val="left"/>
        <w:textAlignment w:val="center"/>
      </w:pPr>
      <w:r>
        <w:t>C</w:t>
      </w:r>
      <w:r>
        <w:t>．折射人口增长速度变缓</w:t>
      </w:r>
      <w:r w:rsidR="0029781F">
        <w:rPr>
          <w:rFonts w:hint="eastAsia"/>
        </w:rPr>
        <w:t xml:space="preserve">          </w:t>
      </w:r>
      <w:r>
        <w:t>D</w:t>
      </w:r>
      <w:r>
        <w:t>．导致土地兼并现象加剧</w:t>
      </w:r>
    </w:p>
    <w:p w14:paraId="02FAB5A3" w14:textId="77777777" w:rsidR="0000527D" w:rsidRDefault="00000000">
      <w:pPr>
        <w:spacing w:line="360" w:lineRule="auto"/>
        <w:jc w:val="left"/>
        <w:textAlignment w:val="center"/>
      </w:pPr>
      <w:r>
        <w:t>12</w:t>
      </w:r>
      <w:r>
        <w:t>．下表是民国初期关税自主运动的情况统计表。据此可知（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171"/>
        <w:gridCol w:w="3400"/>
        <w:gridCol w:w="3976"/>
      </w:tblGrid>
      <w:tr w:rsidR="0000527D" w14:paraId="698AF2E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716CF68" w14:textId="77777777" w:rsidR="0000527D" w:rsidRDefault="00000000">
            <w:pPr>
              <w:spacing w:line="360" w:lineRule="auto"/>
              <w:jc w:val="left"/>
              <w:textAlignment w:val="center"/>
            </w:pPr>
            <w:r>
              <w:t>时期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11FB487" w14:textId="77777777" w:rsidR="0000527D" w:rsidRDefault="00000000">
            <w:pPr>
              <w:spacing w:line="360" w:lineRule="auto"/>
              <w:jc w:val="left"/>
              <w:textAlignment w:val="center"/>
            </w:pPr>
            <w:r>
              <w:t>内容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85D9787" w14:textId="77777777" w:rsidR="0000527D" w:rsidRDefault="00000000">
            <w:pPr>
              <w:spacing w:line="360" w:lineRule="auto"/>
              <w:jc w:val="left"/>
              <w:textAlignment w:val="center"/>
            </w:pPr>
            <w:r>
              <w:t>结果</w:t>
            </w:r>
          </w:p>
        </w:tc>
      </w:tr>
      <w:tr w:rsidR="0000527D" w14:paraId="57A7BAF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2947D9A" w14:textId="77777777" w:rsidR="0000527D" w:rsidRDefault="00000000">
            <w:pPr>
              <w:spacing w:line="360" w:lineRule="auto"/>
              <w:jc w:val="left"/>
              <w:textAlignment w:val="center"/>
            </w:pPr>
            <w:r>
              <w:t>临时政府时期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5A34AF2" w14:textId="77777777" w:rsidR="0000527D" w:rsidRDefault="00000000">
            <w:pPr>
              <w:spacing w:line="360" w:lineRule="auto"/>
              <w:jc w:val="left"/>
              <w:textAlignment w:val="center"/>
            </w:pPr>
            <w:r>
              <w:t>外务部照会各国公使，要求修订税则，提高税率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47F0320" w14:textId="77777777" w:rsidR="0000527D" w:rsidRDefault="00000000">
            <w:pPr>
              <w:spacing w:line="360" w:lineRule="auto"/>
              <w:jc w:val="left"/>
              <w:textAlignment w:val="center"/>
            </w:pPr>
            <w:r>
              <w:t>各国公使以民国政府尚未被列强承认为借口加以拒绝</w:t>
            </w:r>
          </w:p>
        </w:tc>
      </w:tr>
      <w:tr w:rsidR="0000527D" w14:paraId="1AE8397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8BC757D" w14:textId="77777777" w:rsidR="0000527D" w:rsidRDefault="00000000">
            <w:pPr>
              <w:spacing w:line="360" w:lineRule="auto"/>
              <w:jc w:val="left"/>
              <w:textAlignment w:val="center"/>
            </w:pPr>
            <w:r>
              <w:t>袁世凯时期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0F41B7E" w14:textId="77777777" w:rsidR="0000527D" w:rsidRDefault="00000000">
            <w:pPr>
              <w:spacing w:line="360" w:lineRule="auto"/>
              <w:jc w:val="left"/>
              <w:textAlignment w:val="center"/>
            </w:pPr>
            <w:r>
              <w:t>筹划成立税则修订委员会，准备修改税则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FCF9DDF" w14:textId="77777777" w:rsidR="0000527D" w:rsidRDefault="00000000">
            <w:pPr>
              <w:spacing w:line="360" w:lineRule="auto"/>
              <w:jc w:val="left"/>
              <w:textAlignment w:val="center"/>
            </w:pPr>
            <w:r>
              <w:t>列强并不同意修订税则，后因一战爆发，该计划化为泡影</w:t>
            </w:r>
          </w:p>
        </w:tc>
      </w:tr>
    </w:tbl>
    <w:p w14:paraId="24891CC8" w14:textId="68583B76" w:rsidR="0000527D" w:rsidRDefault="00000000" w:rsidP="0029781F">
      <w:pPr>
        <w:spacing w:line="360" w:lineRule="auto"/>
        <w:ind w:left="380"/>
        <w:jc w:val="left"/>
        <w:textAlignment w:val="center"/>
      </w:pPr>
      <w:r>
        <w:t>A</w:t>
      </w:r>
      <w:r>
        <w:t>．中国完全丧失关税自主权</w:t>
      </w:r>
      <w:r w:rsidR="0029781F">
        <w:rPr>
          <w:rFonts w:hint="eastAsia"/>
        </w:rPr>
        <w:t xml:space="preserve">       </w:t>
      </w:r>
      <w:r>
        <w:t>B</w:t>
      </w:r>
      <w:r>
        <w:t>．收回关税自主权已成为社会普遍诉求</w:t>
      </w:r>
    </w:p>
    <w:p w14:paraId="1CA9BF4F" w14:textId="0CD3BCF9" w:rsidR="0000527D" w:rsidRDefault="00000000" w:rsidP="0029781F">
      <w:pPr>
        <w:spacing w:line="360" w:lineRule="auto"/>
        <w:ind w:left="380"/>
        <w:jc w:val="left"/>
        <w:textAlignment w:val="center"/>
      </w:pPr>
      <w:r>
        <w:t>C</w:t>
      </w:r>
      <w:r>
        <w:t>．民国政府推动关税法制化</w:t>
      </w:r>
      <w:r w:rsidR="0029781F">
        <w:rPr>
          <w:rFonts w:hint="eastAsia"/>
        </w:rPr>
        <w:t xml:space="preserve">       </w:t>
      </w:r>
      <w:r>
        <w:t>D</w:t>
      </w:r>
      <w:r>
        <w:t>．民族独立是实现关税自主的根本前提</w:t>
      </w:r>
    </w:p>
    <w:p w14:paraId="371D0946" w14:textId="77777777" w:rsidR="0000527D" w:rsidRDefault="00000000">
      <w:pPr>
        <w:spacing w:line="360" w:lineRule="auto"/>
        <w:jc w:val="left"/>
        <w:textAlignment w:val="center"/>
      </w:pPr>
      <w:r>
        <w:t>13</w:t>
      </w:r>
      <w:r>
        <w:t>．下表所示为唐朝的相关记载。这些记载反映了唐朝（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5718"/>
        <w:gridCol w:w="2829"/>
      </w:tblGrid>
      <w:tr w:rsidR="0000527D" w14:paraId="6FE9818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FF99885" w14:textId="77777777" w:rsidR="0000527D" w:rsidRDefault="00000000">
            <w:pPr>
              <w:spacing w:line="360" w:lineRule="auto"/>
              <w:jc w:val="left"/>
              <w:textAlignment w:val="center"/>
            </w:pPr>
            <w:r>
              <w:t>户主邯寿寿，应受田一项三十一亩，已受田四十四亩，未授田八十七亩，每年须足额缴纳布二丈五尺，麻三斤，粟二石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55D1B34" w14:textId="77777777" w:rsidR="0000527D" w:rsidRDefault="00000000">
            <w:pPr>
              <w:spacing w:line="360" w:lineRule="auto"/>
              <w:jc w:val="left"/>
              <w:textAlignment w:val="center"/>
            </w:pPr>
            <w:r>
              <w:t>《武周大足元年户籍》</w:t>
            </w:r>
          </w:p>
        </w:tc>
      </w:tr>
      <w:tr w:rsidR="0000527D" w14:paraId="6E26FB6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C1A86CF" w14:textId="77777777" w:rsidR="0000527D" w:rsidRDefault="00000000">
            <w:pPr>
              <w:spacing w:line="360" w:lineRule="auto"/>
              <w:jc w:val="left"/>
              <w:textAlignment w:val="center"/>
            </w:pPr>
            <w:r>
              <w:t>户内有课口者为课户，无课口者为不课户。诸视流内九品以上官及男年二十以下、老男、废疾、妻妾、部曲、客女、奴婢，皆为不课户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0B295BB" w14:textId="77777777" w:rsidR="0000527D" w:rsidRDefault="00000000">
            <w:pPr>
              <w:spacing w:line="360" w:lineRule="auto"/>
              <w:jc w:val="left"/>
              <w:textAlignment w:val="center"/>
            </w:pPr>
            <w:r>
              <w:t>杜佑《通典》卷七《丁中》引开元二十五年（</w:t>
            </w:r>
            <w:r>
              <w:t>737</w:t>
            </w:r>
            <w:r>
              <w:t>年）户令</w:t>
            </w:r>
          </w:p>
        </w:tc>
      </w:tr>
    </w:tbl>
    <w:p w14:paraId="688686E9" w14:textId="77777777" w:rsidR="0000527D" w:rsidRDefault="00000000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A</w:t>
      </w:r>
      <w:r>
        <w:t>．租庸调制的推行面临困境</w:t>
      </w:r>
      <w:r>
        <w:tab/>
        <w:t>B</w:t>
      </w:r>
      <w:r>
        <w:t>．政府减轻对农民人身控制</w:t>
      </w:r>
    </w:p>
    <w:p w14:paraId="0BF28E5C" w14:textId="77777777" w:rsidR="0000527D" w:rsidRDefault="00000000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C</w:t>
      </w:r>
      <w:r>
        <w:t>．土地兼并的现象得到抑制</w:t>
      </w:r>
      <w:r>
        <w:tab/>
        <w:t>D</w:t>
      </w:r>
      <w:r>
        <w:t>．地丁税合并征收得以实现</w:t>
      </w:r>
    </w:p>
    <w:p w14:paraId="734C209B" w14:textId="77777777" w:rsidR="0000527D" w:rsidRDefault="00000000">
      <w:pPr>
        <w:spacing w:line="360" w:lineRule="auto"/>
        <w:jc w:val="left"/>
        <w:textAlignment w:val="center"/>
      </w:pPr>
      <w:r>
        <w:t>14</w:t>
      </w:r>
      <w:r>
        <w:t>．</w:t>
      </w:r>
      <w:r>
        <w:t>1951</w:t>
      </w:r>
      <w:r>
        <w:t>年实施的《中华人民共和国海关进出口税则》存在的基本问题是：总体关税水平过高，税率结构不尽合理，税则的商品分类目录不适应对外经济、贸易和科学、技术交流的需要等。</w:t>
      </w:r>
      <w:r>
        <w:t>1985</w:t>
      </w:r>
      <w:r>
        <w:t>年颁布的同名税则对这些方面进行了修改，主要是改变商品分类目录，调整进口税率。</w:t>
      </w:r>
      <w:r>
        <w:t>1985</w:t>
      </w:r>
      <w:r>
        <w:t>年税则调整旨在（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4A8BDB8F" w14:textId="77777777" w:rsidR="0000527D" w:rsidRDefault="00000000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A</w:t>
      </w:r>
      <w:r>
        <w:t>．提高人民的生活水平</w:t>
      </w:r>
      <w:r>
        <w:tab/>
        <w:t>B</w:t>
      </w:r>
      <w:r>
        <w:t>．维护国家关税自主权</w:t>
      </w:r>
    </w:p>
    <w:p w14:paraId="7272E386" w14:textId="77777777" w:rsidR="0000527D" w:rsidRDefault="00000000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C</w:t>
      </w:r>
      <w:r>
        <w:t>．适应改革开放的需要</w:t>
      </w:r>
      <w:r>
        <w:tab/>
        <w:t>D</w:t>
      </w:r>
      <w:r>
        <w:t>．促进科学、技术交流</w:t>
      </w:r>
    </w:p>
    <w:p w14:paraId="3C8F7F12" w14:textId="77777777" w:rsidR="0000527D" w:rsidRDefault="00000000">
      <w:pPr>
        <w:spacing w:line="360" w:lineRule="auto"/>
        <w:jc w:val="left"/>
        <w:textAlignment w:val="center"/>
      </w:pPr>
      <w:r>
        <w:t>15</w:t>
      </w:r>
      <w:r>
        <w:t>．</w:t>
      </w:r>
      <w:r>
        <w:t>“</w:t>
      </w:r>
      <w:r>
        <w:t>与以往赋役制度密切联系的人丁编审制度也因此失去意义，并于乾隆十七年最终停止，农民不再被强制束缚在土地之上，大量剩余劳动力可以流动、佣工、经商、从事手工业。</w:t>
      </w:r>
      <w:r>
        <w:t>”</w:t>
      </w:r>
      <w:r>
        <w:t>这一赋税制度（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7B648003" w14:textId="44DEA65B" w:rsidR="0000527D" w:rsidRDefault="00000000" w:rsidP="0029781F">
      <w:pPr>
        <w:spacing w:line="360" w:lineRule="auto"/>
        <w:ind w:left="380"/>
        <w:jc w:val="left"/>
        <w:textAlignment w:val="center"/>
      </w:pPr>
      <w:r>
        <w:lastRenderedPageBreak/>
        <w:t>A</w:t>
      </w:r>
      <w:r>
        <w:t>．废除了以田亩为主的土地税</w:t>
      </w:r>
      <w:r w:rsidR="0029781F">
        <w:rPr>
          <w:rFonts w:hint="eastAsia"/>
        </w:rPr>
        <w:t xml:space="preserve">        </w:t>
      </w:r>
      <w:r>
        <w:t>B</w:t>
      </w:r>
      <w:r>
        <w:t>．以财产和人丁为标准进行征税</w:t>
      </w:r>
    </w:p>
    <w:p w14:paraId="029D9430" w14:textId="3CD48622" w:rsidR="0000527D" w:rsidRDefault="00000000" w:rsidP="0029781F">
      <w:pPr>
        <w:spacing w:line="360" w:lineRule="auto"/>
        <w:ind w:left="380"/>
        <w:jc w:val="left"/>
        <w:textAlignment w:val="center"/>
      </w:pPr>
      <w:r>
        <w:t>C</w:t>
      </w:r>
      <w:r>
        <w:t>．大大抑制地主对土地的兼并</w:t>
      </w:r>
      <w:r w:rsidR="0029781F">
        <w:rPr>
          <w:rFonts w:hint="eastAsia"/>
        </w:rPr>
        <w:t xml:space="preserve">        </w:t>
      </w:r>
      <w:r>
        <w:t>D</w:t>
      </w:r>
      <w:r>
        <w:t>．客观上促进了商品经济的发展</w:t>
      </w:r>
    </w:p>
    <w:p w14:paraId="724A9C19" w14:textId="77777777" w:rsidR="0000527D" w:rsidRDefault="00000000">
      <w:pPr>
        <w:spacing w:line="360" w:lineRule="auto"/>
        <w:jc w:val="left"/>
        <w:textAlignment w:val="center"/>
      </w:pPr>
      <w:r>
        <w:t>16</w:t>
      </w:r>
      <w:r>
        <w:t>．从</w:t>
      </w:r>
      <w:r>
        <w:t>2024</w:t>
      </w:r>
      <w:r>
        <w:t>年</w:t>
      </w:r>
      <w:r>
        <w:t>1</w:t>
      </w:r>
      <w:r>
        <w:t>月</w:t>
      </w:r>
      <w:r>
        <w:t>1</w:t>
      </w:r>
      <w:r>
        <w:t>日起，我国大幅度降低氯化锂、低砷萤石、燃料电池用气体扩散层等国内短缺的资源、关键设备和零部件的进口关税。该举措有利于我国（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20B54A4D" w14:textId="394151A5" w:rsidR="0000527D" w:rsidRDefault="00000000" w:rsidP="0029781F">
      <w:pPr>
        <w:spacing w:line="360" w:lineRule="auto"/>
        <w:ind w:left="380"/>
        <w:jc w:val="left"/>
        <w:textAlignment w:val="center"/>
      </w:pPr>
      <w:r>
        <w:t>A</w:t>
      </w:r>
      <w:r>
        <w:t>．推进关税法制化建设</w:t>
      </w:r>
      <w:r w:rsidR="0029781F">
        <w:rPr>
          <w:rFonts w:hint="eastAsia"/>
        </w:rPr>
        <w:t xml:space="preserve">              </w:t>
      </w:r>
      <w:r>
        <w:t>B</w:t>
      </w:r>
      <w:r>
        <w:t>．促进产业转型升级和高质量的发展</w:t>
      </w:r>
    </w:p>
    <w:p w14:paraId="4C7F7C12" w14:textId="0DDBC5B9" w:rsidR="0000527D" w:rsidRDefault="00000000" w:rsidP="0029781F">
      <w:pPr>
        <w:spacing w:line="360" w:lineRule="auto"/>
        <w:ind w:left="380"/>
        <w:jc w:val="left"/>
        <w:textAlignment w:val="center"/>
      </w:pPr>
      <w:r>
        <w:t>C</w:t>
      </w:r>
      <w:r>
        <w:t>．完善关税的基本制度</w:t>
      </w:r>
      <w:r w:rsidR="0029781F">
        <w:rPr>
          <w:rFonts w:hint="eastAsia"/>
        </w:rPr>
        <w:t xml:space="preserve">              </w:t>
      </w:r>
      <w:r>
        <w:t>D</w:t>
      </w:r>
      <w:r>
        <w:t>．加快我国现代企业制度建设的进程</w:t>
      </w:r>
    </w:p>
    <w:p w14:paraId="51C7AAE2" w14:textId="77777777" w:rsidR="0000527D" w:rsidRDefault="0000527D">
      <w:pPr>
        <w:jc w:val="center"/>
        <w:textAlignment w:val="center"/>
        <w:rPr>
          <w:rFonts w:ascii="黑体" w:eastAsia="黑体" w:hAnsi="黑体" w:cs="黑体" w:hint="eastAsia"/>
          <w:b/>
          <w:color w:val="000000"/>
          <w:sz w:val="30"/>
        </w:rPr>
      </w:pPr>
    </w:p>
    <w:p w14:paraId="73F392F7" w14:textId="77777777" w:rsidR="0000527D" w:rsidRDefault="00000000">
      <w:pPr>
        <w:jc w:val="left"/>
        <w:textAlignment w:val="center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二、材料题</w:t>
      </w:r>
    </w:p>
    <w:p w14:paraId="6259F907" w14:textId="77777777" w:rsidR="0000527D" w:rsidRDefault="00000000">
      <w:pPr>
        <w:spacing w:line="360" w:lineRule="auto"/>
        <w:jc w:val="left"/>
        <w:textAlignment w:val="center"/>
      </w:pPr>
      <w:r>
        <w:t>17</w:t>
      </w:r>
      <w:r>
        <w:t>．阅读材料，完成下列要求。</w:t>
      </w:r>
    </w:p>
    <w:p w14:paraId="30B35F94" w14:textId="77777777" w:rsidR="0000527D" w:rsidRDefault="00000000">
      <w:pPr>
        <w:spacing w:line="360" w:lineRule="auto"/>
        <w:ind w:firstLine="600"/>
        <w:jc w:val="left"/>
        <w:textAlignment w:val="center"/>
      </w:pPr>
      <w:r>
        <w:rPr>
          <w:rFonts w:ascii="楷体" w:eastAsia="楷体" w:hAnsi="楷体" w:cs="楷体"/>
        </w:rPr>
        <w:t>材料一</w:t>
      </w:r>
      <w:r>
        <w:rPr>
          <w:rFonts w:eastAsia="Times New Roman"/>
          <w:kern w:val="0"/>
          <w:sz w:val="24"/>
          <w:szCs w:val="24"/>
        </w:rPr>
        <w:t>  </w:t>
      </w:r>
      <w:r>
        <w:rPr>
          <w:rFonts w:ascii="楷体" w:eastAsia="楷体" w:hAnsi="楷体" w:cs="楷体"/>
        </w:rPr>
        <w:t>在唐代封建社会，当商品经济发展到一定程度，其税收体制也会随之发生巨大的改变。而事实上两税法的出现，则正是当时经济与政治发展到一定程度的产物。《旧唐书》记载，（两税法）“凡百役之费，一钱之敛，先度其数而赋于人，量出以制入。户无主客，以见居为簿；人无丁中，以贫富为差。不居处而行商者，在所郡县税三十之一，度所（取）与居者均，使无侥利。居人之税，秋夏两征之，俗有不便者正之。”</w:t>
      </w:r>
    </w:p>
    <w:p w14:paraId="6C668907" w14:textId="77777777" w:rsidR="0000527D" w:rsidRDefault="00000000">
      <w:pPr>
        <w:spacing w:line="360" w:lineRule="auto"/>
        <w:ind w:firstLine="600"/>
        <w:jc w:val="right"/>
        <w:textAlignment w:val="center"/>
      </w:pPr>
      <w:r>
        <w:rPr>
          <w:rFonts w:ascii="楷体" w:eastAsia="楷体" w:hAnsi="楷体" w:cs="楷体"/>
        </w:rPr>
        <w:t>——摘编自沙岚《近十年对唐代两税法的综述》</w:t>
      </w:r>
    </w:p>
    <w:p w14:paraId="34A3D0B3" w14:textId="77777777" w:rsidR="0000527D" w:rsidRDefault="00000000">
      <w:pPr>
        <w:spacing w:line="360" w:lineRule="auto"/>
        <w:ind w:firstLine="600"/>
        <w:jc w:val="left"/>
        <w:textAlignment w:val="center"/>
      </w:pPr>
      <w:r>
        <w:rPr>
          <w:rFonts w:ascii="楷体" w:eastAsia="楷体" w:hAnsi="楷体" w:cs="楷体"/>
        </w:rPr>
        <w:t>材料二</w:t>
      </w:r>
      <w:r>
        <w:rPr>
          <w:rFonts w:eastAsia="Times New Roman"/>
          <w:kern w:val="0"/>
          <w:sz w:val="24"/>
          <w:szCs w:val="24"/>
        </w:rPr>
        <w:t>  </w:t>
      </w:r>
      <w:r>
        <w:t>1840</w:t>
      </w:r>
      <w:r>
        <w:rPr>
          <w:rFonts w:ascii="楷体" w:eastAsia="楷体" w:hAnsi="楷体" w:cs="楷体"/>
        </w:rPr>
        <w:t>年鸦片战争后，中国宗藩体制逐渐瓦解，口岸和海关的设置、管理均被纳入条约体系之下。一方面沿海、沿边、沿江地区近代海关不断扩展，另一方面固有的国内常关因从中华帝国向民族国家转型、国内市场统一等需要而日遭诟病。</w:t>
      </w:r>
      <w:r>
        <w:t>1927</w:t>
      </w:r>
      <w:r>
        <w:rPr>
          <w:rFonts w:ascii="楷体" w:eastAsia="楷体" w:hAnsi="楷体" w:cs="楷体"/>
        </w:rPr>
        <w:t>年南京国民政府成立后，对外声明废除不平等条约，争取与列强签订关税自主新约，对内统一财政，实行裁厘。</w:t>
      </w:r>
      <w:r>
        <w:t>1928</w:t>
      </w:r>
      <w:r>
        <w:rPr>
          <w:rFonts w:ascii="楷体" w:eastAsia="楷体" w:hAnsi="楷体" w:cs="楷体"/>
        </w:rPr>
        <w:t>年，国民政府实行统税，其收入逐渐超过厘金和常关税。在此前提下，</w:t>
      </w:r>
      <w:r>
        <w:t>1931</w:t>
      </w:r>
      <w:r>
        <w:rPr>
          <w:rFonts w:ascii="楷体" w:eastAsia="楷体" w:hAnsi="楷体" w:cs="楷体"/>
        </w:rPr>
        <w:t>年，为民族经济服务的中国近代化海关体系终于完全建立起来了。</w:t>
      </w:r>
    </w:p>
    <w:p w14:paraId="0B8A1FF3" w14:textId="77777777" w:rsidR="0000527D" w:rsidRDefault="00000000">
      <w:pPr>
        <w:spacing w:line="360" w:lineRule="auto"/>
        <w:ind w:firstLine="600"/>
        <w:jc w:val="right"/>
        <w:textAlignment w:val="center"/>
      </w:pPr>
      <w:r>
        <w:rPr>
          <w:rFonts w:ascii="楷体" w:eastAsia="楷体" w:hAnsi="楷体" w:cs="楷体"/>
        </w:rPr>
        <w:t>——摘编自姚永超《论中国古代海关的起源、布局与体系演化》</w:t>
      </w:r>
    </w:p>
    <w:p w14:paraId="4CF8543D" w14:textId="77777777" w:rsidR="0000527D" w:rsidRDefault="00000000">
      <w:pPr>
        <w:spacing w:line="360" w:lineRule="auto"/>
        <w:jc w:val="left"/>
        <w:textAlignment w:val="center"/>
      </w:pPr>
      <w:r>
        <w:t>(1)</w:t>
      </w:r>
      <w:r>
        <w:t>根据材料一并结合所学知识，指出两税法的基本特点及实施背景。</w:t>
      </w:r>
    </w:p>
    <w:p w14:paraId="674C88F6" w14:textId="5FA9F235" w:rsidR="0000527D" w:rsidRDefault="00000000" w:rsidP="0029781F">
      <w:pPr>
        <w:spacing w:line="360" w:lineRule="auto"/>
        <w:jc w:val="left"/>
        <w:textAlignment w:val="center"/>
      </w:pPr>
      <w:r>
        <w:t>(2)</w:t>
      </w:r>
      <w:r>
        <w:t>根据材料二并结合所学知识，说明近代以来中国关税体系的变化，并简析其意义。</w:t>
      </w:r>
    </w:p>
    <w:sectPr w:rsidR="0000527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440" w:right="1800" w:bottom="1440" w:left="1800" w:header="851" w:footer="425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A18F1" w14:textId="77777777" w:rsidR="00472D0F" w:rsidRDefault="00472D0F">
      <w:r>
        <w:separator/>
      </w:r>
    </w:p>
  </w:endnote>
  <w:endnote w:type="continuationSeparator" w:id="0">
    <w:p w14:paraId="6FC38DAC" w14:textId="77777777" w:rsidR="00472D0F" w:rsidRDefault="00472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2C68A" w14:textId="6ADCBD66" w:rsidR="009E611B" w:rsidRPr="0064153B" w:rsidRDefault="0029781F" w:rsidP="0064153B">
    <w:pPr>
      <w:jc w:val="center"/>
    </w:pPr>
    <w:r>
      <w:rPr>
        <w:rFonts w:hint="eastAsia"/>
      </w:rPr>
      <w:t>试卷第</w:t>
    </w:r>
    <w:r>
      <w:fldChar w:fldCharType="begin"/>
    </w:r>
    <w:r w:rsidR="00065CD2">
      <w:instrText xml:space="preserve"> =</w:instrText>
    </w:r>
    <w:r w:rsidR="00FA429B">
      <w:fldChar w:fldCharType="begin"/>
    </w:r>
    <w:r>
      <w:instrText xml:space="preserve"> page </w:instrText>
    </w:r>
    <w:r w:rsidR="00FA429B">
      <w:fldChar w:fldCharType="separate"/>
    </w:r>
    <w:r w:rsidR="00E370FC">
      <w:rPr>
        <w:noProof/>
      </w:rPr>
      <w:instrText>4</w:instrText>
    </w:r>
    <w:r w:rsidR="00FA429B">
      <w:rPr>
        <w:noProof/>
      </w:rPr>
      <w:fldChar w:fldCharType="end"/>
    </w:r>
    <w:r w:rsidR="00065CD2">
      <w:instrText xml:space="preserve"> </w:instrText>
    </w:r>
    <w:r>
      <w:fldChar w:fldCharType="separate"/>
    </w:r>
    <w:r w:rsidR="00E370FC">
      <w:rPr>
        <w:noProof/>
      </w:rPr>
      <w:t>4</w:t>
    </w:r>
    <w:r>
      <w:fldChar w:fldCharType="end"/>
    </w:r>
    <w:r>
      <w:rPr>
        <w:rFonts w:hint="eastAsia"/>
      </w:rPr>
      <w:t>页，共</w:t>
    </w:r>
    <w:r>
      <w:fldChar w:fldCharType="begin"/>
    </w:r>
    <w:r w:rsidR="003F38F2">
      <w:instrText xml:space="preserve"> </w:instrText>
    </w:r>
    <w:r w:rsidR="003F38F2">
      <w:rPr>
        <w:rFonts w:hint="eastAsia"/>
      </w:rPr>
      <w:instrText>=</w:instrText>
    </w:r>
    <w:r w:rsidR="00FA429B">
      <w:fldChar w:fldCharType="begin"/>
    </w:r>
    <w:r>
      <w:instrText xml:space="preserve"> sectionpages </w:instrText>
    </w:r>
    <w:r w:rsidR="00FA429B">
      <w:fldChar w:fldCharType="separate"/>
    </w:r>
    <w:r w:rsidR="00E370FC">
      <w:rPr>
        <w:noProof/>
      </w:rPr>
      <w:instrText>4</w:instrText>
    </w:r>
    <w:r w:rsidR="00FA429B">
      <w:rPr>
        <w:noProof/>
      </w:rPr>
      <w:fldChar w:fldCharType="end"/>
    </w:r>
    <w:r w:rsidR="003F38F2">
      <w:instrText xml:space="preserve"> </w:instrText>
    </w:r>
    <w:r>
      <w:fldChar w:fldCharType="separate"/>
    </w:r>
    <w:r w:rsidR="00E370FC">
      <w:rPr>
        <w:noProof/>
      </w:rPr>
      <w:t>4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EE039" w14:textId="0232FFC9" w:rsidR="009E611B" w:rsidRPr="0064153B" w:rsidRDefault="0029781F" w:rsidP="0064153B">
    <w:pPr>
      <w:jc w:val="center"/>
    </w:pPr>
    <w:r>
      <w:rPr>
        <w:rFonts w:hint="eastAsia"/>
      </w:rPr>
      <w:t>试卷第</w:t>
    </w:r>
    <w:r>
      <w:fldChar w:fldCharType="begin"/>
    </w:r>
    <w:r w:rsidR="00065CD2">
      <w:instrText xml:space="preserve"> =</w:instrText>
    </w:r>
    <w:r w:rsidR="00FA429B">
      <w:fldChar w:fldCharType="begin"/>
    </w:r>
    <w:r>
      <w:instrText xml:space="preserve"> page </w:instrText>
    </w:r>
    <w:r w:rsidR="00FA429B">
      <w:fldChar w:fldCharType="separate"/>
    </w:r>
    <w:r w:rsidR="00E370FC">
      <w:rPr>
        <w:noProof/>
      </w:rPr>
      <w:instrText>3</w:instrText>
    </w:r>
    <w:r w:rsidR="00FA429B">
      <w:rPr>
        <w:noProof/>
      </w:rPr>
      <w:fldChar w:fldCharType="end"/>
    </w:r>
    <w:r w:rsidR="00065CD2">
      <w:instrText xml:space="preserve"> </w:instrText>
    </w:r>
    <w:r>
      <w:fldChar w:fldCharType="separate"/>
    </w:r>
    <w:r w:rsidR="00E370FC">
      <w:rPr>
        <w:noProof/>
      </w:rPr>
      <w:t>3</w:t>
    </w:r>
    <w:r>
      <w:fldChar w:fldCharType="end"/>
    </w:r>
    <w:r>
      <w:rPr>
        <w:rFonts w:hint="eastAsia"/>
      </w:rPr>
      <w:t>页，共</w:t>
    </w:r>
    <w:r>
      <w:fldChar w:fldCharType="begin"/>
    </w:r>
    <w:r w:rsidR="003F38F2">
      <w:instrText xml:space="preserve"> </w:instrText>
    </w:r>
    <w:r w:rsidR="003F38F2">
      <w:rPr>
        <w:rFonts w:hint="eastAsia"/>
      </w:rPr>
      <w:instrText>=</w:instrText>
    </w:r>
    <w:r w:rsidR="00FA429B">
      <w:fldChar w:fldCharType="begin"/>
    </w:r>
    <w:r>
      <w:instrText xml:space="preserve"> sectionpages </w:instrText>
    </w:r>
    <w:r w:rsidR="00FA429B">
      <w:fldChar w:fldCharType="separate"/>
    </w:r>
    <w:r w:rsidR="00E370FC">
      <w:rPr>
        <w:noProof/>
      </w:rPr>
      <w:instrText>4</w:instrText>
    </w:r>
    <w:r w:rsidR="00FA429B">
      <w:rPr>
        <w:noProof/>
      </w:rPr>
      <w:fldChar w:fldCharType="end"/>
    </w:r>
    <w:r w:rsidR="003F38F2">
      <w:instrText xml:space="preserve"> </w:instrText>
    </w:r>
    <w:r>
      <w:fldChar w:fldCharType="separate"/>
    </w:r>
    <w:r w:rsidR="00E370FC">
      <w:rPr>
        <w:noProof/>
      </w:rPr>
      <w:t>4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B445B" w14:textId="77777777" w:rsidR="0029781F" w:rsidRDefault="0029781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CFF7D" w14:textId="77777777" w:rsidR="00472D0F" w:rsidRDefault="00472D0F">
      <w:r>
        <w:separator/>
      </w:r>
    </w:p>
  </w:footnote>
  <w:footnote w:type="continuationSeparator" w:id="0">
    <w:p w14:paraId="53A469E7" w14:textId="77777777" w:rsidR="00472D0F" w:rsidRDefault="00472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0B4CF" w14:textId="77777777" w:rsidR="009E611B" w:rsidRPr="000232A6" w:rsidRDefault="009E611B" w:rsidP="0064153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D4B05" w14:textId="77777777" w:rsidR="009E611B" w:rsidRPr="000232A6" w:rsidRDefault="009E611B" w:rsidP="0064153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93FCD" w14:textId="77777777" w:rsidR="0029781F" w:rsidRDefault="0029781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B0"/>
    <w:rsid w:val="0000527D"/>
    <w:rsid w:val="000232A6"/>
    <w:rsid w:val="00043B54"/>
    <w:rsid w:val="00065CD2"/>
    <w:rsid w:val="001D7A06"/>
    <w:rsid w:val="00284433"/>
    <w:rsid w:val="0029781F"/>
    <w:rsid w:val="002A1EC6"/>
    <w:rsid w:val="002E035E"/>
    <w:rsid w:val="003F38F2"/>
    <w:rsid w:val="00472D0F"/>
    <w:rsid w:val="0064153B"/>
    <w:rsid w:val="006B16C5"/>
    <w:rsid w:val="00776133"/>
    <w:rsid w:val="007D5AEE"/>
    <w:rsid w:val="00855687"/>
    <w:rsid w:val="008C07DE"/>
    <w:rsid w:val="009E611B"/>
    <w:rsid w:val="00A30CCE"/>
    <w:rsid w:val="00AC3E9C"/>
    <w:rsid w:val="00B758D0"/>
    <w:rsid w:val="00BC4F14"/>
    <w:rsid w:val="00BC62FB"/>
    <w:rsid w:val="00BF535F"/>
    <w:rsid w:val="00C806B0"/>
    <w:rsid w:val="00E370FC"/>
    <w:rsid w:val="00E476EE"/>
    <w:rsid w:val="00EC4DDB"/>
    <w:rsid w:val="00EF035E"/>
    <w:rsid w:val="00FA4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F43A94"/>
  <w15:docId w15:val="{D3E00D0A-A3F9-4CC8-8773-39E8059DF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6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613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61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61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9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CE314-9BAF-4030-8F04-159C3E31C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509</Words>
  <Characters>2904</Characters>
  <Application>Microsoft Office Word</Application>
  <DocSecurity>0</DocSecurity>
  <Lines>24</Lines>
  <Paragraphs>6</Paragraphs>
  <ScaleCrop>false</ScaleCrop>
  <Company/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组卷网zujuan.xkw.com</dc:creator>
  <cp:lastModifiedBy>式雄 黄</cp:lastModifiedBy>
  <cp:revision>16</cp:revision>
  <dcterms:created xsi:type="dcterms:W3CDTF">2017-07-19T12:07:00Z</dcterms:created>
  <dcterms:modified xsi:type="dcterms:W3CDTF">2025-01-13T07:04:00Z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86176617456f4b1baf495247f06169f3oty2njywnzi0</vt:lpwstr>
  </property>
</Properties>
</file>