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B0085" w14:textId="12A5D0C6" w:rsidR="00EF035E" w:rsidRPr="00043B54" w:rsidRDefault="001B29C6">
      <w:pPr>
        <w:jc w:val="center"/>
        <w:textAlignment w:val="center"/>
        <w:rPr>
          <w:rFonts w:ascii="宋体" w:hAnsi="宋体" w:cs="宋体" w:hint="eastAsia"/>
          <w:b/>
          <w:color w:val="000000"/>
          <w:sz w:val="30"/>
        </w:rPr>
      </w:pPr>
      <w:r w:rsidRPr="001B29C6">
        <w:rPr>
          <w:rFonts w:ascii="宋体" w:hAnsi="宋体" w:cs="宋体" w:hint="eastAsia"/>
          <w:b/>
          <w:color w:val="000000"/>
          <w:sz w:val="30"/>
        </w:rPr>
        <w:t>横峰中学高二年级寒假练习历史卷4</w:t>
      </w:r>
      <w:r w:rsidRPr="001B29C6">
        <w:rPr>
          <w:rFonts w:ascii="宋体" w:hAnsi="宋体" w:cs="宋体"/>
          <w:b/>
          <w:color w:val="000000"/>
          <w:sz w:val="30"/>
        </w:rPr>
        <w:t xml:space="preserve"> </w:t>
      </w:r>
      <w:r w:rsidRPr="00043B54">
        <w:rPr>
          <w:noProof/>
        </w:rPr>
        <w:drawing>
          <wp:inline distT="0" distB="0" distL="0" distR="0" wp14:anchorId="46C21D65" wp14:editId="1FEE7619">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12700" cy="12700"/>
                    </a:xfrm>
                    <a:prstGeom prst="rect">
                      <a:avLst/>
                    </a:prstGeom>
                  </pic:spPr>
                </pic:pic>
              </a:graphicData>
            </a:graphic>
          </wp:inline>
        </w:drawing>
      </w:r>
    </w:p>
    <w:p w14:paraId="259FB32D" w14:textId="071B3480" w:rsidR="00EF035E" w:rsidRPr="001A2DE3" w:rsidRDefault="001A2DE3" w:rsidP="001A2DE3">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r w:rsidR="00000000" w:rsidRPr="00043B54">
        <w:rPr>
          <w:rFonts w:ascii="Calibri" w:eastAsia="Calibri" w:hAnsi="Calibri" w:cs="Calibri"/>
          <w:color w:val="000000"/>
        </w:rPr>
        <w:t>_</w:t>
      </w:r>
    </w:p>
    <w:p w14:paraId="7AA99C69" w14:textId="19FF1489" w:rsidR="00EF035E" w:rsidRPr="00043B54" w:rsidRDefault="001B29C6">
      <w:pPr>
        <w:jc w:val="center"/>
        <w:textAlignment w:val="center"/>
        <w:rPr>
          <w:rFonts w:ascii="黑体" w:eastAsia="黑体" w:hAnsi="黑体" w:cs="黑体" w:hint="eastAsia"/>
          <w:b/>
          <w:color w:val="000000"/>
          <w:sz w:val="30"/>
        </w:rPr>
      </w:pPr>
      <w:r>
        <w:rPr>
          <w:noProof/>
        </w:rPr>
        <w:drawing>
          <wp:inline distT="0" distB="0" distL="0" distR="0" wp14:anchorId="69C37A26" wp14:editId="065CE44E">
            <wp:extent cx="5109210" cy="2769870"/>
            <wp:effectExtent l="19050" t="19050" r="15240" b="1143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5109210" cy="2769870"/>
                    </a:xfrm>
                    <a:prstGeom prst="rect">
                      <a:avLst/>
                    </a:prstGeom>
                    <a:noFill/>
                    <a:ln w="12700">
                      <a:solidFill>
                        <a:schemeClr val="tx1"/>
                      </a:solidFill>
                      <a:prstDash val="solid"/>
                    </a:ln>
                  </pic:spPr>
                </pic:pic>
              </a:graphicData>
            </a:graphic>
          </wp:inline>
        </w:drawing>
      </w:r>
    </w:p>
    <w:p w14:paraId="57E26AE5"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242BABAF" w14:textId="77777777" w:rsidR="00A35D88" w:rsidRDefault="00000000">
      <w:pPr>
        <w:spacing w:line="360" w:lineRule="auto"/>
        <w:jc w:val="left"/>
        <w:textAlignment w:val="center"/>
      </w:pPr>
      <w:r>
        <w:t>1</w:t>
      </w:r>
      <w:r>
        <w:t>．汉武之时，朝廷兼有河西之地，</w:t>
      </w:r>
      <w:r>
        <w:t>“</w:t>
      </w:r>
      <w:r>
        <w:t>初置酒泉郡，后稍发徙民充实之，分置武威、张掖、敦煌，列四郡</w:t>
      </w:r>
      <w:r>
        <w:t>”</w:t>
      </w:r>
      <w:r>
        <w:t>；至宣帝时，置都护以主西域军政诸事。东汉时，班超父子经营西域。上述举措（</w:t>
      </w:r>
      <w:r>
        <w:rPr>
          <w:rFonts w:eastAsia="Times New Roman"/>
          <w:kern w:val="0"/>
          <w:sz w:val="24"/>
          <w:szCs w:val="24"/>
        </w:rPr>
        <w:t>   </w:t>
      </w:r>
      <w:r>
        <w:t>）</w:t>
      </w:r>
    </w:p>
    <w:p w14:paraId="3A661FE8" w14:textId="77777777" w:rsidR="00A35D88" w:rsidRDefault="00000000">
      <w:pPr>
        <w:tabs>
          <w:tab w:val="left" w:pos="4156"/>
        </w:tabs>
        <w:spacing w:line="360" w:lineRule="auto"/>
        <w:ind w:left="300"/>
        <w:jc w:val="left"/>
        <w:textAlignment w:val="center"/>
      </w:pPr>
      <w:r>
        <w:t>A</w:t>
      </w:r>
      <w:r>
        <w:t>．便于佛教传入中原地区</w:t>
      </w:r>
      <w:r>
        <w:tab/>
        <w:t>B</w:t>
      </w:r>
      <w:r>
        <w:t>．利于统一多民族国家的建立</w:t>
      </w:r>
    </w:p>
    <w:p w14:paraId="7AE2DE1F" w14:textId="77777777" w:rsidR="00A35D88" w:rsidRDefault="00000000">
      <w:pPr>
        <w:tabs>
          <w:tab w:val="left" w:pos="4156"/>
        </w:tabs>
        <w:spacing w:line="360" w:lineRule="auto"/>
        <w:ind w:left="300"/>
        <w:jc w:val="left"/>
        <w:textAlignment w:val="center"/>
      </w:pPr>
      <w:r>
        <w:t>C</w:t>
      </w:r>
      <w:r>
        <w:t>．解决了两汉的西北边患</w:t>
      </w:r>
      <w:r>
        <w:tab/>
        <w:t>D</w:t>
      </w:r>
      <w:r>
        <w:t>．实现了对西域的郡县制管理</w:t>
      </w:r>
    </w:p>
    <w:p w14:paraId="6C70391B" w14:textId="77777777" w:rsidR="00A35D88" w:rsidRDefault="00000000">
      <w:pPr>
        <w:spacing w:line="360" w:lineRule="auto"/>
        <w:jc w:val="left"/>
        <w:textAlignment w:val="center"/>
      </w:pPr>
      <w:r>
        <w:t>2</w:t>
      </w:r>
      <w:r>
        <w:t>．五代十国之后，中国历史进入辽、宋、夏、金等政权对峙的时期。但在这一时期，北方游牧文化区的各民族不断南下进入中原汉族农耕文化区，形成了各民族交错杂居、经济上互通有无、政治上相互借鉴、文化上相互交融的局面。这反映了（</w:t>
      </w:r>
      <w:r>
        <w:rPr>
          <w:rFonts w:eastAsia="Times New Roman"/>
          <w:kern w:val="0"/>
          <w:sz w:val="24"/>
          <w:szCs w:val="24"/>
        </w:rPr>
        <w:t>   </w:t>
      </w:r>
      <w:r>
        <w:t>）</w:t>
      </w:r>
    </w:p>
    <w:p w14:paraId="284BA5BD" w14:textId="77777777" w:rsidR="00A35D88" w:rsidRDefault="00000000">
      <w:pPr>
        <w:tabs>
          <w:tab w:val="left" w:pos="4156"/>
        </w:tabs>
        <w:spacing w:line="360" w:lineRule="auto"/>
        <w:ind w:left="300"/>
        <w:jc w:val="left"/>
        <w:textAlignment w:val="center"/>
      </w:pPr>
      <w:r>
        <w:t>A</w:t>
      </w:r>
      <w:r>
        <w:t>．少数民族的封建化进程</w:t>
      </w:r>
      <w:r>
        <w:tab/>
        <w:t>B</w:t>
      </w:r>
      <w:r>
        <w:t>．统一多民族国家的发展</w:t>
      </w:r>
    </w:p>
    <w:p w14:paraId="792210E8" w14:textId="77777777" w:rsidR="00A35D88" w:rsidRDefault="00000000">
      <w:pPr>
        <w:tabs>
          <w:tab w:val="left" w:pos="4156"/>
        </w:tabs>
        <w:spacing w:line="360" w:lineRule="auto"/>
        <w:ind w:left="300"/>
        <w:jc w:val="left"/>
        <w:textAlignment w:val="center"/>
      </w:pPr>
      <w:r>
        <w:t>C</w:t>
      </w:r>
      <w:r>
        <w:t>．少数民族的汉文化认同</w:t>
      </w:r>
      <w:r>
        <w:tab/>
        <w:t>D</w:t>
      </w:r>
      <w:r>
        <w:t>．</w:t>
      </w:r>
      <w:r>
        <w:t>“</w:t>
      </w:r>
      <w:r>
        <w:t>以和为主</w:t>
      </w:r>
      <w:r>
        <w:t>”</w:t>
      </w:r>
      <w:r>
        <w:t>的交往理念</w:t>
      </w:r>
    </w:p>
    <w:p w14:paraId="2AEF9EE6" w14:textId="77777777" w:rsidR="00A35D88" w:rsidRDefault="00000000">
      <w:pPr>
        <w:spacing w:line="360" w:lineRule="auto"/>
        <w:jc w:val="left"/>
        <w:textAlignment w:val="center"/>
      </w:pPr>
      <w:r>
        <w:t>3</w:t>
      </w:r>
      <w:r>
        <w:t>．唐朝政府设鸿胪寺负责少数民族首领或国外使者来京朝见事宜，长安、洛阳聚集了各国的使节、商人，又设互市监、市舶司来掌管贸易。这充分说明唐朝（</w:t>
      </w:r>
      <w:r>
        <w:rPr>
          <w:rFonts w:eastAsia="Times New Roman"/>
          <w:kern w:val="0"/>
          <w:sz w:val="24"/>
          <w:szCs w:val="24"/>
        </w:rPr>
        <w:t>   </w:t>
      </w:r>
      <w:r>
        <w:t>）</w:t>
      </w:r>
    </w:p>
    <w:p w14:paraId="0154ECC8" w14:textId="48F12182" w:rsidR="00A35D88" w:rsidRDefault="00000000" w:rsidP="001B29C6">
      <w:pPr>
        <w:spacing w:line="360" w:lineRule="auto"/>
        <w:ind w:left="300"/>
        <w:jc w:val="left"/>
        <w:textAlignment w:val="center"/>
      </w:pPr>
      <w:r>
        <w:t>A</w:t>
      </w:r>
      <w:r>
        <w:t>．重农抑商政策已遭到废弃</w:t>
      </w:r>
      <w:r w:rsidR="001B29C6">
        <w:rPr>
          <w:rFonts w:hint="eastAsia"/>
        </w:rPr>
        <w:t xml:space="preserve">          </w:t>
      </w:r>
      <w:r>
        <w:t>B</w:t>
      </w:r>
      <w:r>
        <w:t>．适应社会发展完善治理体系</w:t>
      </w:r>
    </w:p>
    <w:p w14:paraId="2017FCA2" w14:textId="65B60F87" w:rsidR="00A35D88" w:rsidRDefault="00000000" w:rsidP="001B29C6">
      <w:pPr>
        <w:spacing w:line="360" w:lineRule="auto"/>
        <w:ind w:left="300"/>
        <w:jc w:val="left"/>
        <w:textAlignment w:val="center"/>
      </w:pPr>
      <w:r>
        <w:t>C</w:t>
      </w:r>
      <w:r>
        <w:t>．具有繁荣开放的历史特征</w:t>
      </w:r>
      <w:r w:rsidR="001B29C6">
        <w:rPr>
          <w:rFonts w:hint="eastAsia"/>
        </w:rPr>
        <w:t xml:space="preserve">          </w:t>
      </w:r>
      <w:r>
        <w:t>D</w:t>
      </w:r>
      <w:r>
        <w:t>．中外文明交流具有制度保障</w:t>
      </w:r>
    </w:p>
    <w:p w14:paraId="53438A09" w14:textId="77777777" w:rsidR="00A35D88" w:rsidRDefault="00000000">
      <w:pPr>
        <w:spacing w:line="360" w:lineRule="auto"/>
        <w:jc w:val="left"/>
        <w:textAlignment w:val="center"/>
      </w:pPr>
      <w:r>
        <w:t>4</w:t>
      </w:r>
      <w:r>
        <w:t>．</w:t>
      </w:r>
      <w:r>
        <w:t>“</w:t>
      </w:r>
      <w:r>
        <w:t>羁縻</w:t>
      </w:r>
      <w:r>
        <w:t>”</w:t>
      </w:r>
      <w:r>
        <w:t>是中国古代处理民族关系的重要政策，有学者归纳其原则有三：以夷治夷、因俗而治、怀柔之法。以下地方管理机构的设置不符合该原则的是（</w:t>
      </w:r>
      <w:r>
        <w:rPr>
          <w:rFonts w:eastAsia="Times New Roman"/>
          <w:kern w:val="0"/>
          <w:sz w:val="24"/>
          <w:szCs w:val="24"/>
        </w:rPr>
        <w:t>   </w:t>
      </w:r>
      <w:r>
        <w:t>）</w:t>
      </w:r>
    </w:p>
    <w:p w14:paraId="3F4E8261" w14:textId="66843498" w:rsidR="00A35D88" w:rsidRDefault="00000000" w:rsidP="001B29C6">
      <w:pPr>
        <w:tabs>
          <w:tab w:val="left" w:pos="4156"/>
        </w:tabs>
        <w:spacing w:line="360" w:lineRule="auto"/>
        <w:ind w:left="300"/>
        <w:jc w:val="left"/>
        <w:textAlignment w:val="center"/>
      </w:pPr>
      <w:r>
        <w:t>A</w:t>
      </w:r>
      <w:r>
        <w:t>．汉朝西域都护府</w:t>
      </w:r>
      <w:r>
        <w:t>B</w:t>
      </w:r>
      <w:r>
        <w:t>．唐朝黑水都督府</w:t>
      </w:r>
      <w:r>
        <w:t>C</w:t>
      </w:r>
      <w:r>
        <w:t>．元贵州杨氏土司</w:t>
      </w:r>
      <w:r>
        <w:t>D</w:t>
      </w:r>
      <w:r>
        <w:t>．明朝奴尔干都司</w:t>
      </w:r>
    </w:p>
    <w:p w14:paraId="41EC8D58" w14:textId="77777777" w:rsidR="00A35D88" w:rsidRDefault="00000000">
      <w:pPr>
        <w:spacing w:line="360" w:lineRule="auto"/>
        <w:jc w:val="left"/>
        <w:textAlignment w:val="center"/>
      </w:pPr>
      <w:r>
        <w:lastRenderedPageBreak/>
        <w:t>5</w:t>
      </w:r>
      <w:r>
        <w:t>．美国最高法院的南北墙顶上雕刻着</w:t>
      </w:r>
      <w:r>
        <w:t>18</w:t>
      </w:r>
      <w:r>
        <w:t>位立法者像，其中北墙楣板上展示了中世纪以来的立法者，包括查士丁尼、英王约翰、格劳秀斯、拿破仑等人。下列关于这四人在法律上的贡献表述正确的是（</w:t>
      </w:r>
      <w:r>
        <w:rPr>
          <w:rFonts w:eastAsia="Times New Roman"/>
          <w:kern w:val="0"/>
          <w:sz w:val="24"/>
          <w:szCs w:val="24"/>
        </w:rPr>
        <w:t>   </w:t>
      </w:r>
      <w:r>
        <w:t>）</w:t>
      </w:r>
    </w:p>
    <w:p w14:paraId="2AF73519" w14:textId="77777777" w:rsidR="00A35D88" w:rsidRDefault="00000000">
      <w:pPr>
        <w:spacing w:line="360" w:lineRule="auto"/>
        <w:jc w:val="left"/>
        <w:textAlignment w:val="center"/>
      </w:pPr>
      <w:r>
        <w:t>①6</w:t>
      </w:r>
      <w:r>
        <w:t>世纪查士丁尼下令编纂《罗马民法大全》，是近代西方法律制度的渊源</w:t>
      </w:r>
    </w:p>
    <w:p w14:paraId="68BCC889" w14:textId="77777777" w:rsidR="00A35D88" w:rsidRDefault="00000000">
      <w:pPr>
        <w:spacing w:line="360" w:lineRule="auto"/>
        <w:jc w:val="left"/>
        <w:textAlignment w:val="center"/>
      </w:pPr>
      <w:r>
        <w:t>②13</w:t>
      </w:r>
      <w:r>
        <w:t>世纪初约翰接受了《大宪章》，推动普遍适用英国的普通法逐渐形成</w:t>
      </w:r>
    </w:p>
    <w:p w14:paraId="2D662269" w14:textId="77777777" w:rsidR="00A35D88" w:rsidRDefault="00000000">
      <w:pPr>
        <w:spacing w:line="360" w:lineRule="auto"/>
        <w:jc w:val="left"/>
        <w:textAlignment w:val="center"/>
      </w:pPr>
      <w:r>
        <w:t>③17</w:t>
      </w:r>
      <w:r>
        <w:t>世纪荷兰人格劳秀斯出版的《战争与和平法》奠定了国际法的理论基础</w:t>
      </w:r>
    </w:p>
    <w:p w14:paraId="4242EC89" w14:textId="77777777" w:rsidR="00A35D88" w:rsidRDefault="00000000">
      <w:pPr>
        <w:spacing w:line="360" w:lineRule="auto"/>
        <w:jc w:val="left"/>
        <w:textAlignment w:val="center"/>
      </w:pPr>
      <w:r>
        <w:t>④</w:t>
      </w:r>
      <w:r>
        <w:t>以拿破仑颁布的法典为代表的世界性法律体系被称为</w:t>
      </w:r>
      <w:r>
        <w:t>“</w:t>
      </w:r>
      <w:r>
        <w:t>法官制定的法律</w:t>
      </w:r>
      <w:r>
        <w:t>”</w:t>
      </w:r>
    </w:p>
    <w:p w14:paraId="1C792E2C" w14:textId="77777777" w:rsidR="00A35D88" w:rsidRDefault="00000000">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①②③</w:t>
      </w:r>
      <w:r>
        <w:tab/>
        <w:t>D</w:t>
      </w:r>
      <w:r>
        <w:t>．</w:t>
      </w:r>
      <w:r>
        <w:t>①③④</w:t>
      </w:r>
    </w:p>
    <w:p w14:paraId="6FECFEC3" w14:textId="044A5FF0" w:rsidR="00A35D88" w:rsidRPr="001B29C6" w:rsidRDefault="00000000">
      <w:pPr>
        <w:spacing w:line="360" w:lineRule="auto"/>
        <w:jc w:val="left"/>
        <w:textAlignment w:val="center"/>
        <w:rPr>
          <w:rFonts w:eastAsiaTheme="minorEastAsia"/>
        </w:rPr>
      </w:pPr>
      <w:r>
        <w:t>6</w:t>
      </w:r>
      <w:r>
        <w:t>．在英国攫取治外法权后，清政府视英籍华民为</w:t>
      </w:r>
      <w:r>
        <w:t>“</w:t>
      </w:r>
      <w:r>
        <w:t>天朝弃民</w:t>
      </w:r>
      <w:r>
        <w:t>”</w:t>
      </w:r>
      <w:r>
        <w:t>，不予管辖和保护；</w:t>
      </w:r>
      <w:r>
        <w:t>19</w:t>
      </w:r>
      <w:r>
        <w:t>世纪</w:t>
      </w:r>
      <w:r>
        <w:t>70</w:t>
      </w:r>
      <w:r>
        <w:t>年代以后，清廷秉持国际法规定的属地管辖原则，力争对在华英籍华民的管辖权，并陆续向海外华民聚集地派驻公使、领事，以便实施不同程度的管辖和保护。这一变化反映了清政府</w:t>
      </w:r>
    </w:p>
    <w:p w14:paraId="1421EC9C" w14:textId="5233B8D2" w:rsidR="00A35D88" w:rsidRDefault="00000000" w:rsidP="001B29C6">
      <w:pPr>
        <w:tabs>
          <w:tab w:val="left" w:pos="4156"/>
        </w:tabs>
        <w:spacing w:line="360" w:lineRule="auto"/>
        <w:ind w:left="300"/>
        <w:jc w:val="left"/>
        <w:textAlignment w:val="center"/>
      </w:pPr>
      <w:r>
        <w:t>A</w:t>
      </w:r>
      <w:r>
        <w:t>尝试废除治外法权</w:t>
      </w:r>
      <w:r>
        <w:t>B</w:t>
      </w:r>
      <w:r>
        <w:t>民族意识初步觉醒</w:t>
      </w:r>
      <w:r>
        <w:t>C</w:t>
      </w:r>
      <w:r>
        <w:t>模仿英国外交模式</w:t>
      </w:r>
      <w:r>
        <w:t>D</w:t>
      </w:r>
      <w:r>
        <w:t>外交近代化的趋向</w:t>
      </w:r>
    </w:p>
    <w:p w14:paraId="747EEB6B" w14:textId="77777777" w:rsidR="00A35D88" w:rsidRDefault="00000000">
      <w:pPr>
        <w:spacing w:line="360" w:lineRule="auto"/>
        <w:jc w:val="left"/>
        <w:textAlignment w:val="center"/>
      </w:pPr>
      <w:r>
        <w:t>7</w:t>
      </w:r>
      <w:r>
        <w:t>．</w:t>
      </w:r>
      <w:r>
        <w:t>1815</w:t>
      </w:r>
      <w:r>
        <w:t>年，反法联盟召开维也纳会议，确立了重划拿破仑战败后欧洲政治地图的相关原则，其中的势力均衡原则就是</w:t>
      </w:r>
      <w:r>
        <w:t>“</w:t>
      </w:r>
      <w:r>
        <w:t>确保在重整欧洲版图的过程中，无任何一国可取绝对的优势以如拿破仑般主宰欧洲</w:t>
      </w:r>
      <w:r>
        <w:t>”</w:t>
      </w:r>
      <w:r>
        <w:t>。该做法（</w:t>
      </w:r>
      <w:r>
        <w:rPr>
          <w:rFonts w:eastAsia="Times New Roman"/>
          <w:kern w:val="0"/>
          <w:sz w:val="24"/>
          <w:szCs w:val="24"/>
        </w:rPr>
        <w:t>   </w:t>
      </w:r>
      <w:r>
        <w:t>）</w:t>
      </w:r>
    </w:p>
    <w:p w14:paraId="438A9910" w14:textId="559AEB69" w:rsidR="00A35D88" w:rsidRDefault="00000000" w:rsidP="001B29C6">
      <w:pPr>
        <w:spacing w:line="360" w:lineRule="auto"/>
        <w:ind w:left="300"/>
        <w:jc w:val="left"/>
        <w:textAlignment w:val="center"/>
      </w:pPr>
      <w:r>
        <w:t>A</w:t>
      </w:r>
      <w:r>
        <w:t>．凸显了大国的霸权主义行为</w:t>
      </w:r>
      <w:r w:rsidR="001B29C6">
        <w:rPr>
          <w:rFonts w:hint="eastAsia"/>
        </w:rPr>
        <w:t xml:space="preserve">        </w:t>
      </w:r>
      <w:r>
        <w:t>B</w:t>
      </w:r>
      <w:r>
        <w:t>．打上了对强国采取绥靖妥协政策的烙印</w:t>
      </w:r>
    </w:p>
    <w:p w14:paraId="329A95D1" w14:textId="59E0EF0A" w:rsidR="00A35D88" w:rsidRDefault="00000000" w:rsidP="001B29C6">
      <w:pPr>
        <w:spacing w:line="360" w:lineRule="auto"/>
        <w:ind w:left="300"/>
        <w:jc w:val="left"/>
        <w:textAlignment w:val="center"/>
      </w:pPr>
      <w:r>
        <w:t>C</w:t>
      </w:r>
      <w:r>
        <w:t>．刺激了法国民族意识的高涨</w:t>
      </w:r>
      <w:r w:rsidR="001B29C6">
        <w:rPr>
          <w:rFonts w:hint="eastAsia"/>
        </w:rPr>
        <w:t xml:space="preserve">        </w:t>
      </w:r>
      <w:r>
        <w:t>D</w:t>
      </w:r>
      <w:r>
        <w:t>．一定程度上有利于欧洲政局的稳定和平</w:t>
      </w:r>
    </w:p>
    <w:p w14:paraId="6F725288" w14:textId="77777777" w:rsidR="00A35D88" w:rsidRDefault="00000000">
      <w:pPr>
        <w:spacing w:line="360" w:lineRule="auto"/>
        <w:jc w:val="left"/>
        <w:textAlignment w:val="center"/>
      </w:pPr>
      <w:r>
        <w:t>8</w:t>
      </w:r>
      <w:r>
        <w:t>．</w:t>
      </w:r>
      <w:r>
        <w:t>13</w:t>
      </w:r>
      <w:r>
        <w:t>世纪，以伦敦方言为基础形成的英语出现在英国官方文件中。</w:t>
      </w:r>
      <w:r>
        <w:t>1509</w:t>
      </w:r>
      <w:r>
        <w:t>年，英王亨利八世即位，宣布英语成为英国的官方语言。这一举措有利于（</w:t>
      </w:r>
      <w:r>
        <w:rPr>
          <w:rFonts w:eastAsia="Times New Roman"/>
          <w:kern w:val="0"/>
          <w:sz w:val="24"/>
          <w:szCs w:val="24"/>
        </w:rPr>
        <w:t>   </w:t>
      </w:r>
      <w:r>
        <w:t>）</w:t>
      </w:r>
    </w:p>
    <w:p w14:paraId="7EA9606B" w14:textId="2DD06035" w:rsidR="00A35D88" w:rsidRDefault="00000000" w:rsidP="001B29C6">
      <w:pPr>
        <w:spacing w:line="360" w:lineRule="auto"/>
        <w:ind w:left="300"/>
        <w:jc w:val="left"/>
        <w:textAlignment w:val="center"/>
      </w:pPr>
      <w:r>
        <w:t>A</w:t>
      </w:r>
      <w:r>
        <w:t>．推动英国议会君主制形成</w:t>
      </w:r>
      <w:r w:rsidR="001B29C6">
        <w:rPr>
          <w:rFonts w:hint="eastAsia"/>
        </w:rPr>
        <w:t xml:space="preserve">         </w:t>
      </w:r>
      <w:r>
        <w:t>B</w:t>
      </w:r>
      <w:r>
        <w:t>．促进英国近代民族国家形成</w:t>
      </w:r>
    </w:p>
    <w:p w14:paraId="60AF082A" w14:textId="1B613005" w:rsidR="00A35D88" w:rsidRDefault="00000000" w:rsidP="001B29C6">
      <w:pPr>
        <w:spacing w:line="360" w:lineRule="auto"/>
        <w:ind w:left="300"/>
        <w:jc w:val="left"/>
        <w:textAlignment w:val="center"/>
      </w:pPr>
      <w:r>
        <w:t>C</w:t>
      </w:r>
      <w:r>
        <w:t>．强化英国的封君封臣制度</w:t>
      </w:r>
      <w:r w:rsidR="001B29C6">
        <w:rPr>
          <w:rFonts w:hint="eastAsia"/>
        </w:rPr>
        <w:t xml:space="preserve">         </w:t>
      </w:r>
      <w:r>
        <w:t>D</w:t>
      </w:r>
      <w:r>
        <w:t>．解决王权与教权间长期争斗</w:t>
      </w:r>
    </w:p>
    <w:p w14:paraId="35D92633" w14:textId="77777777" w:rsidR="00A35D88" w:rsidRDefault="00000000">
      <w:pPr>
        <w:spacing w:line="360" w:lineRule="auto"/>
        <w:jc w:val="left"/>
        <w:textAlignment w:val="center"/>
      </w:pPr>
      <w:r>
        <w:t>9</w:t>
      </w:r>
      <w:r>
        <w:t>．到</w:t>
      </w:r>
      <w:r>
        <w:t>2008</w:t>
      </w:r>
      <w:r>
        <w:t>年，全国共建成</w:t>
      </w:r>
      <w:r>
        <w:t>15</w:t>
      </w:r>
      <w:r>
        <w:t>所民族院校，培养少数民族干部已达</w:t>
      </w:r>
      <w:r>
        <w:t>290</w:t>
      </w:r>
      <w:r>
        <w:t>多万人，比</w:t>
      </w:r>
      <w:r>
        <w:t>1978</w:t>
      </w:r>
      <w:r>
        <w:t>年增长了</w:t>
      </w:r>
      <w:r>
        <w:t>3</w:t>
      </w:r>
      <w:r>
        <w:t>倍多。历届全国人民代表大会中少数民族代表占代表总人数的比例均高于同期少数民族人口占全国总人口的比例。这些现象体现出我国（</w:t>
      </w:r>
      <w:r>
        <w:rPr>
          <w:rFonts w:eastAsia="Times New Roman"/>
          <w:kern w:val="0"/>
          <w:sz w:val="24"/>
          <w:szCs w:val="24"/>
        </w:rPr>
        <w:t>   </w:t>
      </w:r>
      <w:r>
        <w:t>）</w:t>
      </w:r>
    </w:p>
    <w:p w14:paraId="6CB6DBDF" w14:textId="41ADABEB" w:rsidR="00A35D88" w:rsidRDefault="00000000" w:rsidP="001B29C6">
      <w:pPr>
        <w:spacing w:line="360" w:lineRule="auto"/>
        <w:ind w:left="300"/>
        <w:jc w:val="left"/>
        <w:textAlignment w:val="center"/>
      </w:pPr>
      <w:r>
        <w:t>A</w:t>
      </w:r>
      <w:r>
        <w:t>．政府对少数民族教育重视</w:t>
      </w:r>
      <w:r w:rsidR="001B29C6">
        <w:rPr>
          <w:rFonts w:hint="eastAsia"/>
        </w:rPr>
        <w:t xml:space="preserve">          </w:t>
      </w:r>
      <w:r>
        <w:t>B</w:t>
      </w:r>
      <w:r>
        <w:t>．各民族命运与共的血肉关系</w:t>
      </w:r>
    </w:p>
    <w:p w14:paraId="1EE6E3CC" w14:textId="27575D6C" w:rsidR="00A35D88" w:rsidRDefault="00000000" w:rsidP="001B29C6">
      <w:pPr>
        <w:spacing w:line="360" w:lineRule="auto"/>
        <w:ind w:left="300"/>
        <w:jc w:val="left"/>
        <w:textAlignment w:val="center"/>
      </w:pPr>
      <w:r>
        <w:t>C</w:t>
      </w:r>
      <w:r>
        <w:t>．铸牢中华民族共同体意识</w:t>
      </w:r>
      <w:r w:rsidR="001B29C6">
        <w:rPr>
          <w:rFonts w:hint="eastAsia"/>
        </w:rPr>
        <w:t xml:space="preserve">          </w:t>
      </w:r>
      <w:r>
        <w:t>D</w:t>
      </w:r>
      <w:r>
        <w:t>．民族区域自治制度健康发展</w:t>
      </w:r>
    </w:p>
    <w:p w14:paraId="1ABDDEAE" w14:textId="77777777" w:rsidR="00A35D88" w:rsidRDefault="00000000">
      <w:pPr>
        <w:spacing w:line="360" w:lineRule="auto"/>
        <w:jc w:val="left"/>
        <w:textAlignment w:val="center"/>
      </w:pPr>
      <w:r>
        <w:t>10</w:t>
      </w:r>
      <w:r>
        <w:t>．周恩来与苏联外长莫洛托夫和朝鲜外相南日提出所有外国军队都撤出朝鲜，然后举行朝鲜国民议会的全朝鲜自由选举的合理主张。但美国代表带头拒绝一切建议。该会议上，中国</w:t>
      </w:r>
    </w:p>
    <w:p w14:paraId="01147D53" w14:textId="77777777" w:rsidR="00A35D88" w:rsidRDefault="00000000">
      <w:pPr>
        <w:tabs>
          <w:tab w:val="left" w:pos="4156"/>
        </w:tabs>
        <w:spacing w:line="360" w:lineRule="auto"/>
        <w:ind w:left="380"/>
        <w:jc w:val="left"/>
        <w:textAlignment w:val="center"/>
      </w:pPr>
      <w:r>
        <w:t>A</w:t>
      </w:r>
      <w:r>
        <w:t>．首次提出和平共处五项原则</w:t>
      </w:r>
      <w:r>
        <w:tab/>
        <w:t>B</w:t>
      </w:r>
      <w:r>
        <w:t>．实现了朝鲜问题的和平解决</w:t>
      </w:r>
    </w:p>
    <w:p w14:paraId="0A1890E7" w14:textId="77777777" w:rsidR="00A35D88" w:rsidRDefault="00000000">
      <w:pPr>
        <w:tabs>
          <w:tab w:val="left" w:pos="4156"/>
        </w:tabs>
        <w:spacing w:line="360" w:lineRule="auto"/>
        <w:ind w:left="380"/>
        <w:jc w:val="left"/>
        <w:textAlignment w:val="center"/>
      </w:pPr>
      <w:r>
        <w:t>C</w:t>
      </w:r>
      <w:r>
        <w:t>．促成印度支那地区局势缓和</w:t>
      </w:r>
      <w:r>
        <w:tab/>
        <w:t>D</w:t>
      </w:r>
      <w:r>
        <w:t>．加强了与亚非国家友好关系</w:t>
      </w:r>
    </w:p>
    <w:p w14:paraId="6B7BA6CA" w14:textId="77777777" w:rsidR="00A35D88" w:rsidRDefault="00000000">
      <w:pPr>
        <w:spacing w:line="360" w:lineRule="auto"/>
        <w:jc w:val="left"/>
        <w:textAlignment w:val="center"/>
      </w:pPr>
      <w:r>
        <w:lastRenderedPageBreak/>
        <w:t>11</w:t>
      </w:r>
      <w:r>
        <w:t>．下表所示是有关西藏诸民族的科学研究成果和民族神话。这（</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22"/>
        <w:gridCol w:w="7825"/>
      </w:tblGrid>
      <w:tr w:rsidR="00A35D88" w14:paraId="549DC75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BA738F" w14:textId="77777777" w:rsidR="00A35D88" w:rsidRDefault="00000000">
            <w:pPr>
              <w:spacing w:line="360" w:lineRule="auto"/>
              <w:jc w:val="left"/>
              <w:textAlignment w:val="center"/>
            </w:pPr>
            <w:r>
              <w:t>科学研究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EFDA7C" w14:textId="77777777" w:rsidR="00A35D88" w:rsidRDefault="00000000">
            <w:pPr>
              <w:spacing w:line="360" w:lineRule="auto"/>
              <w:jc w:val="left"/>
              <w:textAlignment w:val="center"/>
            </w:pPr>
            <w:r>
              <w:t>复旦大学和西藏民族大学研究显示；世居在西藏自治区的藏族、门巴族、珞巴族以及夏尔巴人和僜人都来自中原，是与汉族同源的汉藏语系民族</w:t>
            </w:r>
          </w:p>
        </w:tc>
      </w:tr>
      <w:tr w:rsidR="00A35D88" w14:paraId="3C696C7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F4AACC" w14:textId="77777777" w:rsidR="00A35D88" w:rsidRDefault="00000000">
            <w:pPr>
              <w:spacing w:line="360" w:lineRule="auto"/>
              <w:jc w:val="left"/>
              <w:textAlignment w:val="center"/>
            </w:pPr>
            <w:r>
              <w:t>民族神话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492050" w14:textId="77777777" w:rsidR="00A35D88" w:rsidRDefault="00000000">
            <w:pPr>
              <w:spacing w:line="360" w:lineRule="auto"/>
              <w:jc w:val="left"/>
              <w:textAlignment w:val="center"/>
            </w:pPr>
            <w:r>
              <w:t>墨脱县的珞巴族神话《珞巴五兄弟》、米林县的珞巴族神话《阿巴达尼三兄弟》，还有《憕人祖先的来历》，它们用神话故事的方式解说汉族、藏族、珞巴族、门巴族、僜人拥有共同祖先</w:t>
            </w:r>
          </w:p>
        </w:tc>
      </w:tr>
    </w:tbl>
    <w:p w14:paraId="3373BF91" w14:textId="77777777" w:rsidR="00A35D88" w:rsidRDefault="00000000">
      <w:pPr>
        <w:tabs>
          <w:tab w:val="left" w:pos="4156"/>
        </w:tabs>
        <w:spacing w:line="360" w:lineRule="auto"/>
        <w:ind w:left="380"/>
        <w:jc w:val="left"/>
        <w:textAlignment w:val="center"/>
      </w:pPr>
      <w:r>
        <w:t>A</w:t>
      </w:r>
      <w:r>
        <w:t>．有利于民族共同体建设</w:t>
      </w:r>
      <w:r>
        <w:tab/>
        <w:t>B</w:t>
      </w:r>
      <w:r>
        <w:t>．说明民族文化的趋同性</w:t>
      </w:r>
    </w:p>
    <w:p w14:paraId="7A88F471" w14:textId="77777777" w:rsidR="00A35D88" w:rsidRDefault="00000000">
      <w:pPr>
        <w:tabs>
          <w:tab w:val="left" w:pos="4156"/>
        </w:tabs>
        <w:spacing w:line="360" w:lineRule="auto"/>
        <w:ind w:left="380"/>
        <w:jc w:val="left"/>
        <w:textAlignment w:val="center"/>
      </w:pPr>
      <w:r>
        <w:t>C</w:t>
      </w:r>
      <w:r>
        <w:t>．是民族交流交融的结果</w:t>
      </w:r>
      <w:r>
        <w:tab/>
        <w:t>D</w:t>
      </w:r>
      <w:r>
        <w:t>．体现了民族差异性减弱</w:t>
      </w:r>
    </w:p>
    <w:p w14:paraId="731679ED" w14:textId="77777777" w:rsidR="00A35D88" w:rsidRDefault="00000000">
      <w:pPr>
        <w:spacing w:line="360" w:lineRule="auto"/>
        <w:jc w:val="left"/>
        <w:textAlignment w:val="center"/>
      </w:pPr>
      <w:r>
        <w:t>12</w:t>
      </w:r>
      <w:r>
        <w:t>．</w:t>
      </w:r>
      <w:r>
        <w:t>1951</w:t>
      </w:r>
      <w:r>
        <w:t>年，中央人民政府在有关文件中提出：第一、少数民族代表人数的比例，可适当高于其人口比例。第二、少数民族尽可能单独推选代表。第三、应依地区具体情况，注意到各少数民族内部、各阶层间代表人数的适当比额。这主要是基于（</w:t>
      </w:r>
      <w:r>
        <w:rPr>
          <w:rFonts w:eastAsia="Times New Roman"/>
          <w:kern w:val="0"/>
          <w:sz w:val="24"/>
          <w:szCs w:val="24"/>
        </w:rPr>
        <w:t>   </w:t>
      </w:r>
      <w:r>
        <w:t>）</w:t>
      </w:r>
    </w:p>
    <w:p w14:paraId="66CF38CF" w14:textId="2D518C85" w:rsidR="00A35D88" w:rsidRDefault="00000000" w:rsidP="001B29C6">
      <w:pPr>
        <w:spacing w:line="360" w:lineRule="auto"/>
        <w:ind w:left="380"/>
        <w:jc w:val="left"/>
        <w:textAlignment w:val="center"/>
      </w:pPr>
      <w:r>
        <w:t>A</w:t>
      </w:r>
      <w:r>
        <w:t>．民族区域自治制度普遍建立</w:t>
      </w:r>
      <w:r w:rsidR="001B29C6">
        <w:rPr>
          <w:rFonts w:hint="eastAsia"/>
        </w:rPr>
        <w:t xml:space="preserve">        </w:t>
      </w:r>
      <w:r>
        <w:t>B</w:t>
      </w:r>
      <w:r>
        <w:t>．少数民族地区发展较不平衡</w:t>
      </w:r>
    </w:p>
    <w:p w14:paraId="7CD80D22" w14:textId="66DEC49D" w:rsidR="00A35D88" w:rsidRDefault="00000000" w:rsidP="001B29C6">
      <w:pPr>
        <w:spacing w:line="360" w:lineRule="auto"/>
        <w:ind w:left="380"/>
        <w:jc w:val="left"/>
        <w:textAlignment w:val="center"/>
      </w:pPr>
      <w:r>
        <w:t>C</w:t>
      </w:r>
      <w:r>
        <w:t>．民族交往交流交融持续发展</w:t>
      </w:r>
      <w:r w:rsidR="001B29C6">
        <w:rPr>
          <w:rFonts w:hint="eastAsia"/>
        </w:rPr>
        <w:t xml:space="preserve">        </w:t>
      </w:r>
      <w:r>
        <w:t>D</w:t>
      </w:r>
      <w:r>
        <w:t>．少数民族人口规模不断扩大</w:t>
      </w:r>
    </w:p>
    <w:p w14:paraId="077CD561" w14:textId="77777777" w:rsidR="00A35D88" w:rsidRDefault="00000000">
      <w:pPr>
        <w:spacing w:line="360" w:lineRule="auto"/>
        <w:jc w:val="left"/>
        <w:textAlignment w:val="center"/>
      </w:pPr>
      <w:r>
        <w:t>13</w:t>
      </w:r>
      <w:r>
        <w:t>．</w:t>
      </w:r>
      <w:r>
        <w:t>2024</w:t>
      </w:r>
      <w:r>
        <w:t>年</w:t>
      </w:r>
      <w:r>
        <w:t>7</w:t>
      </w:r>
      <w:r>
        <w:t>月</w:t>
      </w:r>
      <w:r>
        <w:t>23</w:t>
      </w:r>
      <w:r>
        <w:t>日，巴勒斯坦</w:t>
      </w:r>
      <w:r>
        <w:t>14</w:t>
      </w:r>
      <w:r>
        <w:t>个政治派别在北京签署《北京宣言》，承诺结束分裂，这一宣言给战火中的巴勒斯坦人民带来和平的希望，面对全球和平事业何去何从这一时代之问、世界之困，中国始终在积极探索具有中国特色的解决之道。中国的解决之道（</w:t>
      </w:r>
      <w:r>
        <w:rPr>
          <w:rFonts w:eastAsia="Times New Roman"/>
          <w:kern w:val="0"/>
          <w:sz w:val="24"/>
          <w:szCs w:val="24"/>
        </w:rPr>
        <w:t>   </w:t>
      </w:r>
      <w:r>
        <w:t>）</w:t>
      </w:r>
    </w:p>
    <w:p w14:paraId="7489C387" w14:textId="22AB3679" w:rsidR="00A35D88" w:rsidRDefault="00000000" w:rsidP="001B29C6">
      <w:pPr>
        <w:spacing w:line="360" w:lineRule="auto"/>
        <w:ind w:left="380"/>
        <w:jc w:val="left"/>
        <w:textAlignment w:val="center"/>
      </w:pPr>
      <w:r>
        <w:t>A</w:t>
      </w:r>
      <w:r>
        <w:t>．契合了睦邻友好的外交政策</w:t>
      </w:r>
      <w:r w:rsidR="001B29C6">
        <w:rPr>
          <w:rFonts w:hint="eastAsia"/>
        </w:rPr>
        <w:t xml:space="preserve">         </w:t>
      </w:r>
      <w:r>
        <w:t>B</w:t>
      </w:r>
      <w:r>
        <w:t>．促进了全球治理体系的完善</w:t>
      </w:r>
    </w:p>
    <w:p w14:paraId="16EF0DEE" w14:textId="2CD1F2E5" w:rsidR="00A35D88" w:rsidRDefault="00000000" w:rsidP="001B29C6">
      <w:pPr>
        <w:spacing w:line="360" w:lineRule="auto"/>
        <w:ind w:left="380"/>
        <w:jc w:val="left"/>
        <w:textAlignment w:val="center"/>
      </w:pPr>
      <w:r>
        <w:t>C</w:t>
      </w:r>
      <w:r>
        <w:t>．推动着新中国外交政策成熟</w:t>
      </w:r>
      <w:r w:rsidR="001B29C6">
        <w:rPr>
          <w:rFonts w:hint="eastAsia"/>
        </w:rPr>
        <w:t xml:space="preserve">         </w:t>
      </w:r>
      <w:r>
        <w:t>D</w:t>
      </w:r>
      <w:r>
        <w:t>．践行了人类命运共同体理念</w:t>
      </w:r>
    </w:p>
    <w:p w14:paraId="6BF6204D" w14:textId="77777777" w:rsidR="00A35D88" w:rsidRDefault="00000000">
      <w:pPr>
        <w:spacing w:line="360" w:lineRule="auto"/>
        <w:jc w:val="left"/>
        <w:textAlignment w:val="center"/>
      </w:pPr>
      <w:r>
        <w:t>14</w:t>
      </w:r>
      <w:r>
        <w:t>．</w:t>
      </w:r>
      <w:r>
        <w:t>1964</w:t>
      </w:r>
      <w:r>
        <w:t>年，中国宣布同非洲国家发展国家关系五项原则和中国对外经济援助八项原则。对此，坦桑尼亚总统说：</w:t>
      </w:r>
      <w:r>
        <w:t>“</w:t>
      </w:r>
      <w:r>
        <w:t>无论是中国给予我国的巨大的经济和技术援助中，还是我们在国际会议的交往中，中国从来没有一丝一毫要左右我们的政策或损害我们国家主权和尊严的企图。</w:t>
      </w:r>
      <w:r>
        <w:t>”</w:t>
      </w:r>
      <w:r>
        <w:t>这折射出当时中国（</w:t>
      </w:r>
      <w:r>
        <w:rPr>
          <w:rFonts w:eastAsia="Times New Roman"/>
          <w:kern w:val="0"/>
          <w:sz w:val="24"/>
          <w:szCs w:val="24"/>
        </w:rPr>
        <w:t>   </w:t>
      </w:r>
      <w:r>
        <w:t>）</w:t>
      </w:r>
    </w:p>
    <w:p w14:paraId="5C4216B1" w14:textId="77777777" w:rsidR="00A35D88" w:rsidRDefault="00000000">
      <w:pPr>
        <w:tabs>
          <w:tab w:val="left" w:pos="4156"/>
        </w:tabs>
        <w:spacing w:line="360" w:lineRule="auto"/>
        <w:ind w:left="380"/>
        <w:jc w:val="left"/>
        <w:textAlignment w:val="center"/>
      </w:pPr>
      <w:r>
        <w:t>A</w:t>
      </w:r>
      <w:r>
        <w:t>．凸显负责任大国形象</w:t>
      </w:r>
      <w:r>
        <w:tab/>
        <w:t>B</w:t>
      </w:r>
      <w:r>
        <w:t>．开始突破外交孤立</w:t>
      </w:r>
    </w:p>
    <w:p w14:paraId="6E6D73B7" w14:textId="77777777" w:rsidR="00A35D88" w:rsidRDefault="00000000">
      <w:pPr>
        <w:tabs>
          <w:tab w:val="left" w:pos="4156"/>
        </w:tabs>
        <w:spacing w:line="360" w:lineRule="auto"/>
        <w:ind w:left="380"/>
        <w:jc w:val="left"/>
        <w:textAlignment w:val="center"/>
      </w:pPr>
      <w:r>
        <w:t>C</w:t>
      </w:r>
      <w:r>
        <w:t>．秉承全方位外交理念</w:t>
      </w:r>
      <w:r>
        <w:tab/>
        <w:t>D</w:t>
      </w:r>
      <w:r>
        <w:t>．奉行和平外交政策</w:t>
      </w:r>
    </w:p>
    <w:p w14:paraId="77FD3780" w14:textId="77777777" w:rsidR="00A35D88" w:rsidRDefault="00000000">
      <w:pPr>
        <w:spacing w:line="360" w:lineRule="auto"/>
        <w:jc w:val="left"/>
        <w:textAlignment w:val="center"/>
      </w:pPr>
      <w:r>
        <w:t>15</w:t>
      </w:r>
      <w:r>
        <w:t>．如表为</w:t>
      </w:r>
      <w:r>
        <w:t>20</w:t>
      </w:r>
      <w:r>
        <w:t>世纪</w:t>
      </w:r>
      <w:r>
        <w:t>80</w:t>
      </w:r>
      <w:r>
        <w:t>年代以来中国外交关键词的变化情况。通过这一变化可以看出（</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88"/>
        <w:gridCol w:w="2288"/>
        <w:gridCol w:w="2078"/>
        <w:gridCol w:w="1343"/>
      </w:tblGrid>
      <w:tr w:rsidR="00A35D88" w14:paraId="719E64E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472BCD" w14:textId="77777777" w:rsidR="00A35D88" w:rsidRDefault="00000000" w:rsidP="001B29C6">
            <w:pPr>
              <w:jc w:val="left"/>
              <w:textAlignment w:val="center"/>
            </w:pPr>
            <w:r>
              <w:t>80</w:t>
            </w:r>
            <w:r>
              <w:t>年代末至</w:t>
            </w:r>
            <w:r>
              <w:t>90</w:t>
            </w:r>
            <w:r>
              <w:t>年代初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682C84" w14:textId="77777777" w:rsidR="00A35D88" w:rsidRDefault="00000000" w:rsidP="001B29C6">
            <w:pPr>
              <w:jc w:val="left"/>
              <w:textAlignment w:val="center"/>
            </w:pPr>
            <w:r>
              <w:t>20</w:t>
            </w:r>
            <w:r>
              <w:t>世纪</w:t>
            </w:r>
            <w:r>
              <w:t>90</w:t>
            </w:r>
            <w:r>
              <w:t>年代后半期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80A403" w14:textId="77777777" w:rsidR="00A35D88" w:rsidRDefault="00000000" w:rsidP="001B29C6">
            <w:pPr>
              <w:jc w:val="left"/>
              <w:textAlignment w:val="center"/>
            </w:pPr>
            <w:r>
              <w:t>20</w:t>
            </w:r>
            <w:r>
              <w:t>世纪末</w:t>
            </w:r>
            <w:r>
              <w:t>21</w:t>
            </w:r>
            <w:r>
              <w:t>世纪初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20DBD5" w14:textId="77777777" w:rsidR="00A35D88" w:rsidRDefault="00000000" w:rsidP="001B29C6">
            <w:pPr>
              <w:jc w:val="left"/>
              <w:textAlignment w:val="center"/>
            </w:pPr>
            <w:r>
              <w:t>21</w:t>
            </w:r>
            <w:r>
              <w:t>世纪以来</w:t>
            </w:r>
          </w:p>
        </w:tc>
      </w:tr>
      <w:tr w:rsidR="00A35D88" w14:paraId="6A8113AA"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92BD53" w14:textId="77777777" w:rsidR="00A35D88" w:rsidRDefault="00000000" w:rsidP="001B29C6">
            <w:pPr>
              <w:jc w:val="left"/>
              <w:textAlignment w:val="center"/>
            </w:pPr>
            <w:r>
              <w:t>韬光养晦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760246" w14:textId="77777777" w:rsidR="00A35D88" w:rsidRDefault="00000000" w:rsidP="001B29C6">
            <w:pPr>
              <w:jc w:val="left"/>
              <w:textAlignment w:val="center"/>
            </w:pPr>
            <w:r>
              <w:t>战略伙伴关系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423191" w14:textId="77777777" w:rsidR="00A35D88" w:rsidRDefault="00000000" w:rsidP="001B29C6">
            <w:pPr>
              <w:jc w:val="left"/>
              <w:textAlignment w:val="center"/>
            </w:pPr>
            <w:r>
              <w:t>负责任的大国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743E26" w14:textId="77777777" w:rsidR="00A35D88" w:rsidRDefault="00000000" w:rsidP="001B29C6">
            <w:pPr>
              <w:jc w:val="left"/>
              <w:textAlignment w:val="center"/>
            </w:pPr>
            <w:r>
              <w:t>和平崛起</w:t>
            </w:r>
          </w:p>
        </w:tc>
      </w:tr>
    </w:tbl>
    <w:p w14:paraId="74DC551E" w14:textId="77777777" w:rsidR="00A35D88" w:rsidRDefault="00000000">
      <w:pPr>
        <w:tabs>
          <w:tab w:val="left" w:pos="4156"/>
        </w:tabs>
        <w:spacing w:line="360" w:lineRule="auto"/>
        <w:ind w:left="380"/>
        <w:jc w:val="left"/>
        <w:textAlignment w:val="center"/>
      </w:pPr>
      <w:r>
        <w:t>A</w:t>
      </w:r>
      <w:r>
        <w:t>．时代主题不断变化</w:t>
      </w:r>
      <w:r>
        <w:tab/>
        <w:t>B</w:t>
      </w:r>
      <w:r>
        <w:t>．中国外交政策的成熟</w:t>
      </w:r>
    </w:p>
    <w:p w14:paraId="43BA6379" w14:textId="77777777" w:rsidR="00A35D88" w:rsidRDefault="00000000">
      <w:pPr>
        <w:tabs>
          <w:tab w:val="left" w:pos="4156"/>
        </w:tabs>
        <w:spacing w:line="360" w:lineRule="auto"/>
        <w:ind w:left="380"/>
        <w:jc w:val="left"/>
        <w:textAlignment w:val="center"/>
      </w:pPr>
      <w:r>
        <w:t>C</w:t>
      </w:r>
      <w:r>
        <w:t>．经济全球化的发展</w:t>
      </w:r>
      <w:r>
        <w:tab/>
        <w:t>D</w:t>
      </w:r>
      <w:r>
        <w:t>．中国综合国力的提升</w:t>
      </w:r>
    </w:p>
    <w:p w14:paraId="6086F14C" w14:textId="77777777" w:rsidR="00A35D88" w:rsidRDefault="00000000">
      <w:pPr>
        <w:spacing w:line="360" w:lineRule="auto"/>
        <w:jc w:val="left"/>
        <w:textAlignment w:val="center"/>
      </w:pPr>
      <w:r>
        <w:lastRenderedPageBreak/>
        <w:t>16</w:t>
      </w:r>
      <w:r>
        <w:t>．</w:t>
      </w:r>
      <w:r>
        <w:t>1954</w:t>
      </w:r>
      <w:r>
        <w:t>年，英国伦敦动物学会希望用麋鹿与中国交换动物资料，中国外交部、中科院等讨论决定</w:t>
      </w:r>
      <w:r>
        <w:t>“</w:t>
      </w:r>
      <w:r>
        <w:t>由中国动物学会出面接受</w:t>
      </w:r>
      <w:r>
        <w:t>”</w:t>
      </w:r>
      <w:r>
        <w:t>。</w:t>
      </w:r>
      <w:r>
        <w:t>1955</w:t>
      </w:r>
      <w:r>
        <w:t>年，中国建筑学会派团赴荷兰海牙参加国际建协大会。这体现出中国（</w:t>
      </w:r>
      <w:r>
        <w:rPr>
          <w:rFonts w:eastAsia="Times New Roman"/>
          <w:kern w:val="0"/>
          <w:sz w:val="24"/>
          <w:szCs w:val="24"/>
        </w:rPr>
        <w:t>   </w:t>
      </w:r>
      <w:r>
        <w:t>）</w:t>
      </w:r>
    </w:p>
    <w:p w14:paraId="45BD853B" w14:textId="53F77E34" w:rsidR="00A35D88" w:rsidRDefault="00000000" w:rsidP="001B29C6">
      <w:pPr>
        <w:spacing w:line="360" w:lineRule="auto"/>
        <w:ind w:left="380"/>
        <w:jc w:val="left"/>
        <w:textAlignment w:val="center"/>
      </w:pPr>
      <w:r>
        <w:t>A</w:t>
      </w:r>
      <w:r>
        <w:t>．力图拓宽对外交往途径</w:t>
      </w:r>
      <w:r w:rsidR="001B29C6">
        <w:rPr>
          <w:rFonts w:hint="eastAsia"/>
        </w:rPr>
        <w:t xml:space="preserve">            </w:t>
      </w:r>
      <w:r>
        <w:t>B</w:t>
      </w:r>
      <w:r>
        <w:t>．践行全方位多边外交理念</w:t>
      </w:r>
    </w:p>
    <w:p w14:paraId="151FC7DE" w14:textId="606C3F4E" w:rsidR="00A35D88" w:rsidRDefault="00000000" w:rsidP="001B29C6">
      <w:pPr>
        <w:spacing w:line="360" w:lineRule="auto"/>
        <w:ind w:left="380"/>
        <w:jc w:val="left"/>
        <w:textAlignment w:val="center"/>
      </w:pPr>
      <w:r>
        <w:t>C</w:t>
      </w:r>
      <w:r>
        <w:t>．与西方关系走向正常化</w:t>
      </w:r>
      <w:r w:rsidR="001B29C6">
        <w:rPr>
          <w:rFonts w:hint="eastAsia"/>
        </w:rPr>
        <w:t xml:space="preserve">            </w:t>
      </w:r>
      <w:r>
        <w:t>D</w:t>
      </w:r>
      <w:r>
        <w:t>．实现了科技的国际化发展</w:t>
      </w:r>
    </w:p>
    <w:p w14:paraId="7F4351BB" w14:textId="77777777" w:rsidR="00A35D88" w:rsidRDefault="00A35D88">
      <w:pPr>
        <w:jc w:val="center"/>
        <w:textAlignment w:val="center"/>
        <w:rPr>
          <w:rFonts w:ascii="黑体" w:eastAsia="黑体" w:hAnsi="黑体" w:cs="黑体" w:hint="eastAsia"/>
          <w:b/>
          <w:color w:val="000000"/>
          <w:sz w:val="30"/>
        </w:rPr>
      </w:pPr>
    </w:p>
    <w:p w14:paraId="54A37B14" w14:textId="77777777" w:rsidR="00A35D88" w:rsidRDefault="00000000">
      <w:pPr>
        <w:jc w:val="left"/>
        <w:textAlignment w:val="center"/>
        <w:rPr>
          <w:rFonts w:ascii="宋体" w:hAnsi="宋体" w:cs="宋体" w:hint="eastAsia"/>
          <w:b/>
          <w:color w:val="000000"/>
        </w:rPr>
      </w:pPr>
      <w:r>
        <w:rPr>
          <w:rFonts w:ascii="宋体" w:hAnsi="宋体" w:cs="宋体"/>
          <w:b/>
          <w:color w:val="000000"/>
        </w:rPr>
        <w:t>二、材料题</w:t>
      </w:r>
    </w:p>
    <w:p w14:paraId="1EB589C1" w14:textId="77777777" w:rsidR="00A35D88" w:rsidRDefault="00000000">
      <w:pPr>
        <w:spacing w:line="360" w:lineRule="auto"/>
        <w:jc w:val="left"/>
        <w:textAlignment w:val="center"/>
      </w:pPr>
      <w:r>
        <w:t>17</w:t>
      </w:r>
      <w:r>
        <w:t>．阅读材料，回答问题</w:t>
      </w:r>
    </w:p>
    <w:p w14:paraId="357282A3" w14:textId="77777777" w:rsidR="00A35D88" w:rsidRDefault="00000000">
      <w:pPr>
        <w:spacing w:line="360" w:lineRule="auto"/>
        <w:ind w:firstLine="600"/>
        <w:jc w:val="left"/>
        <w:textAlignment w:val="center"/>
      </w:pPr>
      <w:r>
        <w:rPr>
          <w:rFonts w:ascii="楷体" w:eastAsia="楷体" w:hAnsi="楷体" w:cs="楷体"/>
        </w:rPr>
        <w:t>材料</w:t>
      </w:r>
      <w:r>
        <w:rPr>
          <w:rFonts w:eastAsia="Times New Roman"/>
          <w:kern w:val="0"/>
          <w:sz w:val="24"/>
          <w:szCs w:val="24"/>
        </w:rPr>
        <w:t>  </w:t>
      </w:r>
      <w:r>
        <w:rPr>
          <w:rFonts w:ascii="楷体" w:eastAsia="楷体" w:hAnsi="楷体" w:cs="楷体"/>
        </w:rPr>
        <w:t>图片是触摸历史脉搏、感受历史深度与宽度的媒介。下面是中国历史上从古至今的四幅以外交为主题的图片。</w:t>
      </w:r>
    </w:p>
    <w:p w14:paraId="050A72AC" w14:textId="77777777" w:rsidR="00A35D88" w:rsidRDefault="00000000">
      <w:pPr>
        <w:spacing w:line="360" w:lineRule="auto"/>
        <w:jc w:val="left"/>
        <w:textAlignment w:val="center"/>
      </w:pPr>
      <w:r>
        <w:rPr>
          <w:noProof/>
        </w:rPr>
        <w:drawing>
          <wp:inline distT="0" distB="0" distL="0" distR="0" wp14:anchorId="1A355EB9" wp14:editId="0C7F972F">
            <wp:extent cx="5276800" cy="1743318"/>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5276800" cy="1743318"/>
                    </a:xfrm>
                    <a:prstGeom prst="rect">
                      <a:avLst/>
                    </a:prstGeom>
                  </pic:spPr>
                </pic:pic>
              </a:graphicData>
            </a:graphic>
          </wp:inline>
        </w:drawing>
      </w:r>
    </w:p>
    <w:p w14:paraId="7CDDE096" w14:textId="77777777" w:rsidR="00A35D88" w:rsidRDefault="00000000">
      <w:pPr>
        <w:spacing w:line="360" w:lineRule="auto"/>
        <w:jc w:val="left"/>
        <w:textAlignment w:val="center"/>
      </w:pPr>
      <w:r>
        <w:t>请围绕</w:t>
      </w:r>
      <w:r>
        <w:t>“</w:t>
      </w:r>
      <w:r>
        <w:t>图片中的历史</w:t>
      </w:r>
      <w:r>
        <w:t>”</w:t>
      </w:r>
      <w:r>
        <w:t>，提取一幅或多幅有历史关联的图片信息，自拟论题，展开论述。（要求：主题明确，史论结合，表述清晰）</w:t>
      </w:r>
    </w:p>
    <w:p w14:paraId="66B4F259" w14:textId="77777777" w:rsidR="00A35D88" w:rsidRDefault="00A35D88" w:rsidP="001B29C6">
      <w:pPr>
        <w:textAlignment w:val="center"/>
      </w:pPr>
    </w:p>
    <w:sectPr w:rsidR="00A35D88">
      <w:headerReference w:type="even" r:id="rId10"/>
      <w:headerReference w:type="default" r:id="rId11"/>
      <w:footerReference w:type="even" r:id="rId12"/>
      <w:footerReference w:type="default" r:id="rId13"/>
      <w:headerReference w:type="first" r:id="rId14"/>
      <w:footerReference w:type="first" r:id="rId15"/>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D4EAC" w14:textId="77777777" w:rsidR="003C31C3" w:rsidRDefault="003C31C3">
      <w:r>
        <w:separator/>
      </w:r>
    </w:p>
  </w:endnote>
  <w:endnote w:type="continuationSeparator" w:id="0">
    <w:p w14:paraId="7B2E6CF5" w14:textId="77777777" w:rsidR="003C31C3" w:rsidRDefault="003C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E56B" w14:textId="0D16389F" w:rsidR="009E611B" w:rsidRPr="0064153B" w:rsidRDefault="001B29C6"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1A2DE3">
      <w:rPr>
        <w:noProof/>
      </w:rPr>
      <w:instrText>2</w:instrText>
    </w:r>
    <w:r w:rsidR="00FA429B">
      <w:rPr>
        <w:noProof/>
      </w:rPr>
      <w:fldChar w:fldCharType="end"/>
    </w:r>
    <w:r w:rsidR="00065CD2">
      <w:instrText xml:space="preserve"> </w:instrText>
    </w:r>
    <w:r>
      <w:fldChar w:fldCharType="separate"/>
    </w:r>
    <w:r w:rsidR="001A2DE3">
      <w:rPr>
        <w:noProof/>
      </w:rPr>
      <w:t>2</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1A2DE3">
      <w:rPr>
        <w:noProof/>
      </w:rPr>
      <w:instrText>4</w:instrText>
    </w:r>
    <w:r w:rsidR="00FA429B">
      <w:rPr>
        <w:noProof/>
      </w:rPr>
      <w:fldChar w:fldCharType="end"/>
    </w:r>
    <w:r w:rsidR="003F38F2">
      <w:instrText xml:space="preserve"> </w:instrText>
    </w:r>
    <w:r>
      <w:fldChar w:fldCharType="separate"/>
    </w:r>
    <w:r w:rsidR="001A2DE3">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262A" w14:textId="11CD1796" w:rsidR="009E611B" w:rsidRPr="0064153B" w:rsidRDefault="001B29C6"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1A2DE3">
      <w:rPr>
        <w:noProof/>
      </w:rPr>
      <w:instrText>1</w:instrText>
    </w:r>
    <w:r w:rsidR="00FA429B">
      <w:rPr>
        <w:noProof/>
      </w:rPr>
      <w:fldChar w:fldCharType="end"/>
    </w:r>
    <w:r w:rsidR="00065CD2">
      <w:instrText xml:space="preserve"> </w:instrText>
    </w:r>
    <w:r>
      <w:fldChar w:fldCharType="separate"/>
    </w:r>
    <w:r w:rsidR="001A2DE3">
      <w:rPr>
        <w:noProof/>
      </w:rPr>
      <w:t>1</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1A2DE3">
      <w:rPr>
        <w:noProof/>
      </w:rPr>
      <w:instrText>4</w:instrText>
    </w:r>
    <w:r w:rsidR="00FA429B">
      <w:rPr>
        <w:noProof/>
      </w:rPr>
      <w:fldChar w:fldCharType="end"/>
    </w:r>
    <w:r w:rsidR="003F38F2">
      <w:instrText xml:space="preserve"> </w:instrText>
    </w:r>
    <w:r>
      <w:fldChar w:fldCharType="separate"/>
    </w:r>
    <w:r w:rsidR="001A2DE3">
      <w:rPr>
        <w:noProof/>
      </w:rPr>
      <w:t>4</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EA7" w14:textId="77777777" w:rsidR="001B29C6" w:rsidRDefault="001B2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275E2" w14:textId="77777777" w:rsidR="003C31C3" w:rsidRDefault="003C31C3">
      <w:r>
        <w:separator/>
      </w:r>
    </w:p>
  </w:footnote>
  <w:footnote w:type="continuationSeparator" w:id="0">
    <w:p w14:paraId="7D9E93F3" w14:textId="77777777" w:rsidR="003C31C3" w:rsidRDefault="003C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98D6" w14:textId="77777777" w:rsidR="001B29C6" w:rsidRDefault="001B29C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E70EC" w14:textId="77777777" w:rsidR="001B29C6" w:rsidRDefault="001B29C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213CB" w14:textId="77777777" w:rsidR="001B29C6" w:rsidRDefault="001B29C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A2DE3"/>
    <w:rsid w:val="001B29C6"/>
    <w:rsid w:val="001D7A06"/>
    <w:rsid w:val="00284433"/>
    <w:rsid w:val="002A1EC6"/>
    <w:rsid w:val="002E035E"/>
    <w:rsid w:val="003C31C3"/>
    <w:rsid w:val="003F38F2"/>
    <w:rsid w:val="0064153B"/>
    <w:rsid w:val="006B16C5"/>
    <w:rsid w:val="00776133"/>
    <w:rsid w:val="00855687"/>
    <w:rsid w:val="008C07DE"/>
    <w:rsid w:val="009D4678"/>
    <w:rsid w:val="009E611B"/>
    <w:rsid w:val="00A30CCE"/>
    <w:rsid w:val="00A35D88"/>
    <w:rsid w:val="00AC3E9C"/>
    <w:rsid w:val="00BC4F14"/>
    <w:rsid w:val="00BC62FB"/>
    <w:rsid w:val="00BF535F"/>
    <w:rsid w:val="00C806B0"/>
    <w:rsid w:val="00DF614E"/>
    <w:rsid w:val="00E476EE"/>
    <w:rsid w:val="00E829BD"/>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06F21"/>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65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450</Words>
  <Characters>2565</Characters>
  <Application>Microsoft Office Word</Application>
  <DocSecurity>0</DocSecurity>
  <Lines>21</Lines>
  <Paragraphs>6</Paragraphs>
  <ScaleCrop>false</ScaleCrop>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16</cp:revision>
  <dcterms:created xsi:type="dcterms:W3CDTF">2017-07-19T12:07:00Z</dcterms:created>
  <dcterms:modified xsi:type="dcterms:W3CDTF">2025-01-13T07:04:00Z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233ba455a31247779df0006b75aef3camze4mzi3nde4ma</vt:lpwstr>
  </property>
</Properties>
</file>