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DCDDE" w14:textId="70D23CC2" w:rsidR="00AF5900" w:rsidRPr="00AF5900" w:rsidRDefault="00AF5900" w:rsidP="00AF5900">
      <w:pPr>
        <w:pStyle w:val="a7"/>
        <w:ind w:left="440" w:firstLineChars="0" w:firstLine="0"/>
        <w:jc w:val="center"/>
        <w:textAlignment w:val="center"/>
        <w:rPr>
          <w:rFonts w:ascii="宋体" w:hAnsi="宋体" w:cs="宋体" w:hint="eastAsia"/>
          <w:b/>
          <w:color w:val="000000"/>
          <w:sz w:val="30"/>
        </w:rPr>
      </w:pPr>
      <w:r w:rsidRPr="00AF5900">
        <w:rPr>
          <w:rFonts w:ascii="宋体" w:hAnsi="宋体" w:cs="宋体" w:hint="eastAsia"/>
          <w:b/>
          <w:color w:val="000000"/>
          <w:sz w:val="30"/>
        </w:rPr>
        <w:t>横峰中学高二年级寒假练习历史卷11</w:t>
      </w:r>
    </w:p>
    <w:p w14:paraId="403C2845" w14:textId="77777777" w:rsidR="000A68E3" w:rsidRDefault="000A68E3" w:rsidP="000A68E3">
      <w:pPr>
        <w:jc w:val="center"/>
        <w:textAlignment w:val="center"/>
        <w:rPr>
          <w:rFonts w:ascii="Calibri" w:eastAsiaTheme="minorEastAsia" w:hAnsi="Calibri" w:cs="Calibri"/>
          <w:color w:val="000000"/>
        </w:rPr>
      </w:pPr>
      <w:r>
        <w:rPr>
          <w:rFonts w:ascii="宋体" w:hAnsi="宋体" w:cs="宋体" w:hint="eastAsia"/>
          <w:color w:val="000000"/>
        </w:rPr>
        <w:t>姓名：</w:t>
      </w:r>
      <w:r>
        <w:rPr>
          <w:rFonts w:ascii="Calibri" w:eastAsia="Calibri" w:hAnsi="Calibri" w:cs="Calibri"/>
          <w:color w:val="000000"/>
        </w:rPr>
        <w:t>___________</w:t>
      </w:r>
      <w:r>
        <w:rPr>
          <w:rFonts w:ascii="宋体" w:hAnsi="宋体" w:cs="宋体" w:hint="eastAsia"/>
          <w:color w:val="000000"/>
        </w:rPr>
        <w:t>班级：</w:t>
      </w:r>
      <w:r>
        <w:rPr>
          <w:rFonts w:ascii="Calibri" w:eastAsia="Calibri" w:hAnsi="Calibri" w:cs="Calibri"/>
          <w:color w:val="000000"/>
        </w:rPr>
        <w:t>___________</w:t>
      </w:r>
      <w:r>
        <w:rPr>
          <w:rFonts w:ascii="宋体" w:hAnsi="宋体" w:cs="宋体" w:hint="eastAsia"/>
          <w:color w:val="000000"/>
        </w:rPr>
        <w:t>评价：</w:t>
      </w:r>
      <w:r>
        <w:rPr>
          <w:rFonts w:ascii="Calibri" w:eastAsia="Calibri" w:hAnsi="Calibri" w:cs="Calibri"/>
          <w:color w:val="000000"/>
        </w:rPr>
        <w:t>___________</w:t>
      </w:r>
    </w:p>
    <w:p w14:paraId="70CF2F18" w14:textId="2B20511A" w:rsidR="00EF035E" w:rsidRPr="00043B54" w:rsidRDefault="00AF5900">
      <w:pPr>
        <w:jc w:val="center"/>
        <w:textAlignment w:val="center"/>
        <w:rPr>
          <w:rFonts w:ascii="黑体" w:eastAsia="黑体" w:hAnsi="黑体" w:cs="黑体" w:hint="eastAsia"/>
          <w:b/>
          <w:color w:val="000000"/>
          <w:sz w:val="30"/>
        </w:rPr>
      </w:pPr>
      <w:r>
        <w:rPr>
          <w:noProof/>
        </w:rPr>
        <w:drawing>
          <wp:inline distT="0" distB="0" distL="0" distR="0" wp14:anchorId="11D42BB0" wp14:editId="63E57F2C">
            <wp:extent cx="5349240" cy="2522220"/>
            <wp:effectExtent l="0" t="0" r="381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5349240" cy="2522220"/>
                    </a:xfrm>
                    <a:prstGeom prst="rect">
                      <a:avLst/>
                    </a:prstGeom>
                    <a:noFill/>
                    <a:ln>
                      <a:noFill/>
                    </a:ln>
                  </pic:spPr>
                </pic:pic>
              </a:graphicData>
            </a:graphic>
          </wp:inline>
        </w:drawing>
      </w:r>
    </w:p>
    <w:p w14:paraId="574EAF38" w14:textId="77777777" w:rsidR="00EF035E" w:rsidRPr="00043B54" w:rsidRDefault="00000000">
      <w:pPr>
        <w:jc w:val="left"/>
        <w:textAlignment w:val="center"/>
        <w:rPr>
          <w:rFonts w:ascii="宋体" w:hAnsi="宋体" w:cs="宋体" w:hint="eastAsia"/>
          <w:b/>
          <w:color w:val="000000"/>
        </w:rPr>
      </w:pPr>
      <w:r w:rsidRPr="00043B54">
        <w:rPr>
          <w:rFonts w:ascii="宋体" w:hAnsi="宋体" w:cs="宋体"/>
          <w:b/>
          <w:color w:val="000000"/>
        </w:rPr>
        <w:t>一、单选题</w:t>
      </w:r>
    </w:p>
    <w:p w14:paraId="00A4C8CC" w14:textId="77777777" w:rsidR="00344D00" w:rsidRDefault="00000000">
      <w:pPr>
        <w:spacing w:line="360" w:lineRule="auto"/>
        <w:jc w:val="left"/>
        <w:textAlignment w:val="center"/>
      </w:pPr>
      <w:r>
        <w:t>1</w:t>
      </w:r>
      <w:r>
        <w:t>．</w:t>
      </w:r>
      <w:r>
        <w:t>14</w:t>
      </w:r>
      <w:r>
        <w:t>世纪英国的富裕农民一般有大约</w:t>
      </w:r>
      <w:r>
        <w:t>60</w:t>
      </w:r>
      <w:r>
        <w:t>英亩到</w:t>
      </w:r>
      <w:r>
        <w:t>100</w:t>
      </w:r>
      <w:r>
        <w:t>英亩规模的土地，雇工劳动也日益增多。这类富裕农民还逐渐成为领主与一般佃户之间的</w:t>
      </w:r>
      <w:r>
        <w:t>“</w:t>
      </w:r>
      <w:r>
        <w:t>中介人</w:t>
      </w:r>
      <w:r>
        <w:t>”</w:t>
      </w:r>
      <w:r>
        <w:t>，是郡陪审团和治安法官的重要人选。这反映出当时英国（</w:t>
      </w:r>
      <w:r>
        <w:rPr>
          <w:rFonts w:eastAsia="Times New Roman"/>
          <w:kern w:val="0"/>
          <w:sz w:val="24"/>
          <w:szCs w:val="24"/>
        </w:rPr>
        <w:t>   </w:t>
      </w:r>
      <w:r>
        <w:t>）</w:t>
      </w:r>
    </w:p>
    <w:p w14:paraId="43EF2A06" w14:textId="5CFB3681" w:rsidR="00344D00" w:rsidRDefault="00000000" w:rsidP="00AF5900">
      <w:pPr>
        <w:spacing w:line="360" w:lineRule="auto"/>
        <w:ind w:left="300"/>
        <w:jc w:val="left"/>
        <w:textAlignment w:val="center"/>
      </w:pPr>
      <w:r>
        <w:t>A</w:t>
      </w:r>
      <w:r>
        <w:t>．农村地区雇佣关系的普遍化</w:t>
      </w:r>
      <w:r w:rsidR="00AF5900">
        <w:rPr>
          <w:rFonts w:hint="eastAsia"/>
        </w:rPr>
        <w:t xml:space="preserve">        </w:t>
      </w:r>
      <w:r>
        <w:t>B</w:t>
      </w:r>
      <w:r>
        <w:t>．经济发展影响乡村社会结构</w:t>
      </w:r>
    </w:p>
    <w:p w14:paraId="37C691F5" w14:textId="482220BC" w:rsidR="00344D00" w:rsidRDefault="00000000" w:rsidP="00AF5900">
      <w:pPr>
        <w:spacing w:line="360" w:lineRule="auto"/>
        <w:ind w:left="300"/>
        <w:jc w:val="left"/>
        <w:textAlignment w:val="center"/>
      </w:pPr>
      <w:r>
        <w:t>C</w:t>
      </w:r>
      <w:r>
        <w:t>．庄园剥削方式发生本质变化</w:t>
      </w:r>
      <w:r w:rsidR="00AF5900">
        <w:rPr>
          <w:rFonts w:hint="eastAsia"/>
        </w:rPr>
        <w:t xml:space="preserve">        </w:t>
      </w:r>
      <w:r>
        <w:t>D</w:t>
      </w:r>
      <w:r>
        <w:t>．封建统治的基础进一步扩大</w:t>
      </w:r>
    </w:p>
    <w:p w14:paraId="57DA2544" w14:textId="77777777" w:rsidR="00344D00" w:rsidRDefault="00000000">
      <w:pPr>
        <w:spacing w:line="360" w:lineRule="auto"/>
        <w:jc w:val="left"/>
        <w:textAlignment w:val="center"/>
      </w:pPr>
      <w:r>
        <w:t>2</w:t>
      </w:r>
      <w:r>
        <w:t>．下图为保定满城汉墓出土的西汉错金铜博山炉，汇合了仙山、大海、神龙、异兽等多种元素，通体满布错金纹饰。炉体饰云气纹，线条圆转，与起伏的山峦相融合，富于灵动之气。考古学家推测该炉曾在汉代宫中使用。博山炉的制作能够体现出（</w:t>
      </w:r>
      <w:r>
        <w:rPr>
          <w:rFonts w:eastAsia="Times New Roman"/>
          <w:kern w:val="0"/>
          <w:sz w:val="24"/>
          <w:szCs w:val="24"/>
        </w:rPr>
        <w:t>   </w:t>
      </w:r>
      <w:r>
        <w:t>）</w:t>
      </w:r>
    </w:p>
    <w:p w14:paraId="66D4838F" w14:textId="77777777" w:rsidR="00344D00" w:rsidRDefault="00000000" w:rsidP="00AF5900">
      <w:pPr>
        <w:spacing w:line="360" w:lineRule="auto"/>
        <w:jc w:val="center"/>
        <w:textAlignment w:val="center"/>
      </w:pPr>
      <w:r>
        <w:rPr>
          <w:rFonts w:eastAsia="Times New Roman"/>
          <w:noProof/>
          <w:kern w:val="0"/>
          <w:sz w:val="24"/>
          <w:szCs w:val="24"/>
        </w:rPr>
        <w:drawing>
          <wp:inline distT="0" distB="0" distL="0" distR="0" wp14:anchorId="71CA5023" wp14:editId="1DAD0966">
            <wp:extent cx="1318260" cy="1348740"/>
            <wp:effectExtent l="0" t="0" r="0" b="3810"/>
            <wp:docPr id="100003" name="图片 100003" descr="@@@e51eafc7-c1ea-40c0-8a76-5b2db5535a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318260" cy="1348740"/>
                    </a:xfrm>
                    <a:prstGeom prst="rect">
                      <a:avLst/>
                    </a:prstGeom>
                  </pic:spPr>
                </pic:pic>
              </a:graphicData>
            </a:graphic>
          </wp:inline>
        </w:drawing>
      </w:r>
    </w:p>
    <w:p w14:paraId="01C7E756" w14:textId="77777777" w:rsidR="00344D00" w:rsidRDefault="00000000">
      <w:pPr>
        <w:tabs>
          <w:tab w:val="left" w:pos="4156"/>
        </w:tabs>
        <w:spacing w:line="360" w:lineRule="auto"/>
        <w:ind w:left="300"/>
        <w:jc w:val="left"/>
        <w:textAlignment w:val="center"/>
      </w:pPr>
      <w:r>
        <w:t>A</w:t>
      </w:r>
      <w:r>
        <w:t>．三教合流趋势已经出现</w:t>
      </w:r>
      <w:r>
        <w:tab/>
        <w:t>B</w:t>
      </w:r>
      <w:r>
        <w:t>．统一多民族国家的巩固</w:t>
      </w:r>
    </w:p>
    <w:p w14:paraId="6D026E4F" w14:textId="77777777" w:rsidR="00344D00" w:rsidRDefault="00000000">
      <w:pPr>
        <w:tabs>
          <w:tab w:val="left" w:pos="4156"/>
        </w:tabs>
        <w:spacing w:line="360" w:lineRule="auto"/>
        <w:ind w:left="300"/>
        <w:jc w:val="left"/>
        <w:textAlignment w:val="center"/>
      </w:pPr>
      <w:r>
        <w:t>C</w:t>
      </w:r>
      <w:r>
        <w:t>．儒学呈现世俗化的趋向</w:t>
      </w:r>
      <w:r>
        <w:tab/>
        <w:t>D</w:t>
      </w:r>
      <w:r>
        <w:t>．汉王朝一统宇内的气度</w:t>
      </w:r>
    </w:p>
    <w:p w14:paraId="114EC304" w14:textId="77777777" w:rsidR="00344D00" w:rsidRDefault="00000000">
      <w:pPr>
        <w:spacing w:line="360" w:lineRule="auto"/>
        <w:jc w:val="left"/>
        <w:textAlignment w:val="center"/>
      </w:pPr>
      <w:r>
        <w:t>3</w:t>
      </w:r>
      <w:r>
        <w:t>．东汉建立后，刘秀采取</w:t>
      </w:r>
      <w:r>
        <w:t>“</w:t>
      </w:r>
      <w:r>
        <w:t>退功臣，进文吏</w:t>
      </w:r>
      <w:r>
        <w:t>”</w:t>
      </w:r>
      <w:r>
        <w:t>的政策，令勋臣贵族广置田产而不问朝政。此外，皇亲国戚和大批实力雄厚的商人也成为大土地所有者。这些历史现象集中说明了东汉（</w:t>
      </w:r>
      <w:r>
        <w:rPr>
          <w:rFonts w:eastAsia="Times New Roman"/>
          <w:kern w:val="0"/>
          <w:sz w:val="24"/>
          <w:szCs w:val="24"/>
        </w:rPr>
        <w:t>   </w:t>
      </w:r>
      <w:r>
        <w:t>）</w:t>
      </w:r>
    </w:p>
    <w:p w14:paraId="2476D7FA" w14:textId="48882099" w:rsidR="00344D00" w:rsidRDefault="00000000" w:rsidP="00AF5900">
      <w:pPr>
        <w:spacing w:line="360" w:lineRule="auto"/>
        <w:ind w:left="300"/>
        <w:jc w:val="left"/>
        <w:textAlignment w:val="center"/>
      </w:pPr>
      <w:r>
        <w:t>A</w:t>
      </w:r>
      <w:r>
        <w:t>．外戚势力膨胀的政策因素</w:t>
      </w:r>
      <w:r w:rsidR="00AF5900">
        <w:rPr>
          <w:rFonts w:hint="eastAsia"/>
        </w:rPr>
        <w:t xml:space="preserve">           </w:t>
      </w:r>
      <w:r>
        <w:t>B</w:t>
      </w:r>
      <w:r>
        <w:t>．庄园经济发展的社会环境</w:t>
      </w:r>
    </w:p>
    <w:p w14:paraId="380FA9D5" w14:textId="6831FE75" w:rsidR="00344D00" w:rsidRDefault="00000000" w:rsidP="00AF5900">
      <w:pPr>
        <w:spacing w:line="360" w:lineRule="auto"/>
        <w:ind w:left="300"/>
        <w:jc w:val="left"/>
        <w:textAlignment w:val="center"/>
      </w:pPr>
      <w:r>
        <w:t>C</w:t>
      </w:r>
      <w:r>
        <w:t>．土地兼并缓慢的历史原因</w:t>
      </w:r>
      <w:r w:rsidR="00AF5900">
        <w:rPr>
          <w:rFonts w:hint="eastAsia"/>
        </w:rPr>
        <w:t xml:space="preserve">           </w:t>
      </w:r>
      <w:r>
        <w:t>D</w:t>
      </w:r>
      <w:r>
        <w:t>．自耕农经济发展受到重视</w:t>
      </w:r>
    </w:p>
    <w:p w14:paraId="4BF311A4" w14:textId="77777777" w:rsidR="00344D00" w:rsidRDefault="00000000">
      <w:pPr>
        <w:spacing w:line="360" w:lineRule="auto"/>
        <w:jc w:val="left"/>
        <w:textAlignment w:val="center"/>
      </w:pPr>
      <w:r>
        <w:lastRenderedPageBreak/>
        <w:t>4</w:t>
      </w:r>
      <w:r>
        <w:t>．该图客观上反映了秦汉时期（</w:t>
      </w:r>
      <w:r>
        <w:rPr>
          <w:rFonts w:eastAsia="Times New Roman"/>
          <w:kern w:val="0"/>
          <w:sz w:val="24"/>
          <w:szCs w:val="24"/>
        </w:rPr>
        <w:t>   </w:t>
      </w:r>
      <w:r>
        <w:t>）</w:t>
      </w:r>
    </w:p>
    <w:p w14:paraId="46F8A26F" w14:textId="77777777" w:rsidR="00344D00" w:rsidRDefault="00000000">
      <w:pPr>
        <w:spacing w:line="360" w:lineRule="auto"/>
        <w:jc w:val="left"/>
        <w:textAlignment w:val="center"/>
      </w:pPr>
      <w:r>
        <w:rPr>
          <w:rFonts w:eastAsia="Times New Roman"/>
          <w:noProof/>
          <w:kern w:val="0"/>
          <w:sz w:val="24"/>
          <w:szCs w:val="24"/>
        </w:rPr>
        <w:drawing>
          <wp:inline distT="0" distB="0" distL="0" distR="0" wp14:anchorId="06D14E74" wp14:editId="26BB7E5A">
            <wp:extent cx="3305175" cy="1628775"/>
            <wp:effectExtent l="0" t="0" r="0" b="0"/>
            <wp:docPr id="100005" name="图片 100005" descr="@@@733376a92a47403ea078420f7dfda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3305175" cy="1628775"/>
                    </a:xfrm>
                    <a:prstGeom prst="rect">
                      <a:avLst/>
                    </a:prstGeom>
                  </pic:spPr>
                </pic:pic>
              </a:graphicData>
            </a:graphic>
          </wp:inline>
        </w:drawing>
      </w:r>
    </w:p>
    <w:p w14:paraId="4B7C5EB4" w14:textId="77777777" w:rsidR="00344D00" w:rsidRDefault="00000000">
      <w:pPr>
        <w:tabs>
          <w:tab w:val="left" w:pos="4156"/>
        </w:tabs>
        <w:spacing w:line="360" w:lineRule="auto"/>
        <w:ind w:left="300"/>
        <w:jc w:val="left"/>
        <w:textAlignment w:val="center"/>
      </w:pPr>
      <w:r>
        <w:t>A</w:t>
      </w:r>
      <w:r>
        <w:t>．官营手工冶铁业发达</w:t>
      </w:r>
      <w:r>
        <w:tab/>
        <w:t>B</w:t>
      </w:r>
      <w:r>
        <w:t>．冶铁业以生产农具为主</w:t>
      </w:r>
    </w:p>
    <w:p w14:paraId="7D4A0C2F" w14:textId="77777777" w:rsidR="00344D00" w:rsidRDefault="00000000">
      <w:pPr>
        <w:tabs>
          <w:tab w:val="left" w:pos="4156"/>
        </w:tabs>
        <w:spacing w:line="360" w:lineRule="auto"/>
        <w:ind w:left="300"/>
        <w:jc w:val="left"/>
        <w:textAlignment w:val="center"/>
      </w:pPr>
      <w:r>
        <w:t>C</w:t>
      </w:r>
      <w:r>
        <w:t>．农业生产的精耕细作</w:t>
      </w:r>
      <w:r>
        <w:tab/>
        <w:t>D</w:t>
      </w:r>
      <w:r>
        <w:t>．铁器已得到全面的推广</w:t>
      </w:r>
    </w:p>
    <w:p w14:paraId="1CC25D63" w14:textId="77777777" w:rsidR="00344D00" w:rsidRDefault="00000000">
      <w:pPr>
        <w:spacing w:line="360" w:lineRule="auto"/>
        <w:jc w:val="left"/>
        <w:textAlignment w:val="center"/>
      </w:pPr>
      <w:r>
        <w:t>5</w:t>
      </w:r>
      <w:r>
        <w:t>．西周早、中期的纺轮主要是中间带孔的扁圆形、圆饼形两种。中晚期以后则出现了七棱柱形、蒜锤形、圆柱形、鼓形等，这些纺轮较前稍微厚重，能增大使用时的旋转惯性，是纺轮在制作上有所改进的表现。周原出土的纺轮，除陶质外，尚有石、玉骨、蚌等质料者，形制与陶质相同，以扁圆形为主。这说明西周（</w:t>
      </w:r>
      <w:r>
        <w:rPr>
          <w:rFonts w:eastAsia="Times New Roman"/>
          <w:kern w:val="0"/>
          <w:sz w:val="24"/>
          <w:szCs w:val="24"/>
        </w:rPr>
        <w:t>   </w:t>
      </w:r>
      <w:r>
        <w:t>）</w:t>
      </w:r>
    </w:p>
    <w:p w14:paraId="056454ED" w14:textId="51D4D969" w:rsidR="00344D00" w:rsidRDefault="00000000" w:rsidP="00AF5900">
      <w:pPr>
        <w:spacing w:line="360" w:lineRule="auto"/>
        <w:ind w:left="300"/>
        <w:jc w:val="left"/>
        <w:textAlignment w:val="center"/>
      </w:pPr>
      <w:r>
        <w:t>A</w:t>
      </w:r>
      <w:r>
        <w:t>．最早出现了古代的纺织业</w:t>
      </w:r>
      <w:r w:rsidR="00AF5900">
        <w:rPr>
          <w:rFonts w:hint="eastAsia"/>
        </w:rPr>
        <w:t xml:space="preserve">           </w:t>
      </w:r>
      <w:r>
        <w:t>B</w:t>
      </w:r>
      <w:r>
        <w:t>．私营手工业种类多分工细技艺精</w:t>
      </w:r>
    </w:p>
    <w:p w14:paraId="1F557429" w14:textId="59F95A93" w:rsidR="00344D00" w:rsidRDefault="00000000" w:rsidP="00AF5900">
      <w:pPr>
        <w:spacing w:line="360" w:lineRule="auto"/>
        <w:ind w:left="300"/>
        <w:jc w:val="left"/>
        <w:textAlignment w:val="center"/>
      </w:pPr>
      <w:r>
        <w:t>C</w:t>
      </w:r>
      <w:r>
        <w:t>．手工业开始从农业中分离</w:t>
      </w:r>
      <w:r w:rsidR="00AF5900">
        <w:rPr>
          <w:rFonts w:hint="eastAsia"/>
        </w:rPr>
        <w:t xml:space="preserve">           </w:t>
      </w:r>
      <w:r>
        <w:t>D</w:t>
      </w:r>
      <w:r>
        <w:t>．手工业的发展水平有了一定提高</w:t>
      </w:r>
    </w:p>
    <w:p w14:paraId="2C560D75" w14:textId="77777777" w:rsidR="00344D00" w:rsidRDefault="00000000">
      <w:pPr>
        <w:spacing w:line="360" w:lineRule="auto"/>
        <w:jc w:val="left"/>
        <w:textAlignment w:val="center"/>
      </w:pPr>
      <w:r>
        <w:t>6</w:t>
      </w:r>
      <w:r>
        <w:t>．</w:t>
      </w:r>
      <w:r>
        <w:t>1760-1830</w:t>
      </w:r>
      <w:r>
        <w:t>年，英国人由原来分散于</w:t>
      </w:r>
      <w:r>
        <w:t>3</w:t>
      </w:r>
      <w:r>
        <w:t>点至</w:t>
      </w:r>
      <w:r>
        <w:t>9</w:t>
      </w:r>
      <w:r>
        <w:t>点睡醒的时间逐渐变化到</w:t>
      </w:r>
      <w:r>
        <w:t>5</w:t>
      </w:r>
      <w:r>
        <w:t>点至</w:t>
      </w:r>
      <w:r>
        <w:t>7</w:t>
      </w:r>
      <w:r>
        <w:t>点起床，</w:t>
      </w:r>
      <w:r>
        <w:t>“</w:t>
      </w:r>
      <w:r>
        <w:t>神圣星其</w:t>
      </w:r>
      <w:r>
        <w:t>……”</w:t>
      </w:r>
      <w:r>
        <w:t>假日也最终消失，变成了工作日。出现这些变化的主要原因是（</w:t>
      </w:r>
      <w:r>
        <w:rPr>
          <w:rFonts w:eastAsia="Times New Roman"/>
          <w:kern w:val="0"/>
          <w:sz w:val="24"/>
          <w:szCs w:val="24"/>
        </w:rPr>
        <w:t>   </w:t>
      </w:r>
      <w:r>
        <w:t>）</w:t>
      </w:r>
    </w:p>
    <w:p w14:paraId="7C4EFCB2" w14:textId="77777777" w:rsidR="00344D00" w:rsidRDefault="00000000">
      <w:pPr>
        <w:tabs>
          <w:tab w:val="left" w:pos="4156"/>
        </w:tabs>
        <w:spacing w:line="360" w:lineRule="auto"/>
        <w:ind w:left="300"/>
        <w:jc w:val="left"/>
        <w:textAlignment w:val="center"/>
      </w:pPr>
      <w:r>
        <w:t>A</w:t>
      </w:r>
      <w:r>
        <w:t>．人们生活节奏的加快</w:t>
      </w:r>
      <w:r>
        <w:tab/>
        <w:t>B</w:t>
      </w:r>
      <w:r>
        <w:t>．城市化进程的加快</w:t>
      </w:r>
    </w:p>
    <w:p w14:paraId="7D412588" w14:textId="77777777" w:rsidR="00344D00" w:rsidRDefault="00000000">
      <w:pPr>
        <w:tabs>
          <w:tab w:val="left" w:pos="4156"/>
        </w:tabs>
        <w:spacing w:line="360" w:lineRule="auto"/>
        <w:ind w:left="300"/>
        <w:jc w:val="left"/>
        <w:textAlignment w:val="center"/>
      </w:pPr>
      <w:r>
        <w:t>C</w:t>
      </w:r>
      <w:r>
        <w:t>．工业革命的推动与影响</w:t>
      </w:r>
      <w:r>
        <w:tab/>
        <w:t>D</w:t>
      </w:r>
      <w:r>
        <w:t>．宗教权力日益式微</w:t>
      </w:r>
    </w:p>
    <w:p w14:paraId="4749CFC3" w14:textId="77777777" w:rsidR="00344D00" w:rsidRDefault="00000000">
      <w:pPr>
        <w:spacing w:line="360" w:lineRule="auto"/>
        <w:jc w:val="left"/>
        <w:textAlignment w:val="center"/>
      </w:pPr>
      <w:r>
        <w:t>7</w:t>
      </w:r>
      <w:r>
        <w:t>．</w:t>
      </w:r>
      <w:r>
        <w:t>1809</w:t>
      </w:r>
      <w:r>
        <w:t>年，柏林大学首创研究班的教学形式，大力发展基础科研和应用科研。</w:t>
      </w:r>
      <w:r>
        <w:t>1821</w:t>
      </w:r>
      <w:r>
        <w:t>年，柏林技术学院成立，并把学制由两年延长为三年，开设数学、化学和矿物学等学科。柏林工学院、卡尔斯卢合工艺学院等一批高等专业学院也是这时建立的。由此可知，当时德意志的教育变革（</w:t>
      </w:r>
      <w:r>
        <w:rPr>
          <w:rFonts w:eastAsia="Times New Roman"/>
          <w:kern w:val="0"/>
          <w:sz w:val="24"/>
          <w:szCs w:val="24"/>
        </w:rPr>
        <w:t>   </w:t>
      </w:r>
      <w:r>
        <w:t>）</w:t>
      </w:r>
    </w:p>
    <w:p w14:paraId="1F3B3D63" w14:textId="15DFCD47" w:rsidR="00344D00" w:rsidRDefault="00000000" w:rsidP="00AF5900">
      <w:pPr>
        <w:spacing w:line="360" w:lineRule="auto"/>
        <w:ind w:left="300"/>
        <w:jc w:val="left"/>
        <w:textAlignment w:val="center"/>
      </w:pPr>
      <w:r>
        <w:t>A</w:t>
      </w:r>
      <w:r>
        <w:t>．适应了工业发展的需要</w:t>
      </w:r>
      <w:r w:rsidR="00AF5900">
        <w:rPr>
          <w:rFonts w:hint="eastAsia"/>
        </w:rPr>
        <w:t xml:space="preserve">             </w:t>
      </w:r>
      <w:r>
        <w:t>B</w:t>
      </w:r>
      <w:r>
        <w:t>．加快了军国主义的扩张步伐</w:t>
      </w:r>
    </w:p>
    <w:p w14:paraId="50425C3D" w14:textId="6B2DD03D" w:rsidR="00344D00" w:rsidRDefault="00000000" w:rsidP="00AF5900">
      <w:pPr>
        <w:spacing w:line="360" w:lineRule="auto"/>
        <w:ind w:left="300"/>
        <w:jc w:val="left"/>
        <w:textAlignment w:val="center"/>
      </w:pPr>
      <w:r>
        <w:t>C</w:t>
      </w:r>
      <w:r>
        <w:t>．促进了基础教育的发展</w:t>
      </w:r>
      <w:r w:rsidR="00AF5900">
        <w:rPr>
          <w:rFonts w:hint="eastAsia"/>
        </w:rPr>
        <w:t xml:space="preserve">             </w:t>
      </w:r>
      <w:r>
        <w:t>D</w:t>
      </w:r>
      <w:r>
        <w:t>．推动了新兴工业的快速发展</w:t>
      </w:r>
    </w:p>
    <w:p w14:paraId="1CD9685A" w14:textId="77777777" w:rsidR="00344D00" w:rsidRDefault="00000000">
      <w:pPr>
        <w:spacing w:line="360" w:lineRule="auto"/>
        <w:jc w:val="left"/>
        <w:textAlignment w:val="center"/>
      </w:pPr>
      <w:r>
        <w:t>8</w:t>
      </w:r>
      <w:r>
        <w:t>．</w:t>
      </w:r>
      <w:r>
        <w:t>19</w:t>
      </w:r>
      <w:r>
        <w:t>世纪前中期，一名英国经济学家称：</w:t>
      </w:r>
      <w:r>
        <w:t>“</w:t>
      </w:r>
      <w:r>
        <w:t>大不列颠的矿产资源，如果不超过其他国家，至少也不比它们差。我们确实不</w:t>
      </w:r>
      <w:r>
        <w:t>……”</w:t>
      </w:r>
      <w:r>
        <w:t>该经济学家笔下</w:t>
      </w:r>
      <w:r>
        <w:t>“</w:t>
      </w:r>
      <w:r>
        <w:t>更重要的东西</w:t>
      </w:r>
      <w:r>
        <w:t>”</w:t>
      </w:r>
      <w:r>
        <w:t>最可能指的是（</w:t>
      </w:r>
      <w:r>
        <w:rPr>
          <w:rFonts w:eastAsia="Times New Roman"/>
          <w:kern w:val="0"/>
          <w:sz w:val="24"/>
          <w:szCs w:val="24"/>
        </w:rPr>
        <w:t>   </w:t>
      </w:r>
      <w:r>
        <w:t>）</w:t>
      </w:r>
    </w:p>
    <w:p w14:paraId="5B851684" w14:textId="77777777" w:rsidR="00344D00" w:rsidRDefault="00000000">
      <w:pPr>
        <w:tabs>
          <w:tab w:val="left" w:pos="2078"/>
          <w:tab w:val="left" w:pos="4156"/>
          <w:tab w:val="left" w:pos="6234"/>
        </w:tabs>
        <w:spacing w:line="360" w:lineRule="auto"/>
        <w:ind w:left="300"/>
        <w:jc w:val="left"/>
        <w:textAlignment w:val="center"/>
      </w:pPr>
      <w:r>
        <w:t>A</w:t>
      </w:r>
      <w:r>
        <w:t>．铁矿</w:t>
      </w:r>
      <w:r>
        <w:tab/>
        <w:t>B</w:t>
      </w:r>
      <w:r>
        <w:t>．煤炭</w:t>
      </w:r>
      <w:r>
        <w:tab/>
        <w:t>C</w:t>
      </w:r>
      <w:r>
        <w:t>．石油</w:t>
      </w:r>
      <w:r>
        <w:tab/>
        <w:t>D</w:t>
      </w:r>
      <w:r>
        <w:t>．铀矿</w:t>
      </w:r>
    </w:p>
    <w:p w14:paraId="1BBDAD48" w14:textId="77777777" w:rsidR="00344D00" w:rsidRDefault="00000000">
      <w:pPr>
        <w:spacing w:line="360" w:lineRule="auto"/>
        <w:jc w:val="left"/>
        <w:textAlignment w:val="center"/>
      </w:pPr>
      <w:r>
        <w:t>9</w:t>
      </w:r>
      <w:r>
        <w:t>．</w:t>
      </w:r>
      <w:r>
        <w:t>1865</w:t>
      </w:r>
      <w:r>
        <w:t>年创办的江南制造总局是近代中国具有先进技术设备的</w:t>
      </w:r>
      <w:r>
        <w:t>“</w:t>
      </w:r>
      <w:r>
        <w:t>制器之器</w:t>
      </w:r>
      <w:r>
        <w:t>”</w:t>
      </w:r>
      <w:r>
        <w:t>的工厂；</w:t>
      </w:r>
      <w:r>
        <w:t>1899</w:t>
      </w:r>
      <w:r>
        <w:t>年创办的大生纱厂是近代中国</w:t>
      </w:r>
      <w:r>
        <w:t>“</w:t>
      </w:r>
      <w:r>
        <w:t>设厂自救</w:t>
      </w:r>
      <w:r>
        <w:t>”</w:t>
      </w:r>
      <w:r>
        <w:t>浪潮中出现的代表性棉纺织企业。它们（</w:t>
      </w:r>
      <w:r>
        <w:rPr>
          <w:rFonts w:eastAsia="Times New Roman"/>
          <w:kern w:val="0"/>
          <w:sz w:val="24"/>
          <w:szCs w:val="24"/>
        </w:rPr>
        <w:t>   </w:t>
      </w:r>
      <w:r>
        <w:t>）</w:t>
      </w:r>
    </w:p>
    <w:p w14:paraId="55A75694" w14:textId="06DC4585" w:rsidR="00344D00" w:rsidRDefault="00000000" w:rsidP="00AF5900">
      <w:pPr>
        <w:spacing w:line="360" w:lineRule="auto"/>
        <w:ind w:left="300"/>
        <w:jc w:val="left"/>
        <w:textAlignment w:val="center"/>
      </w:pPr>
      <w:r>
        <w:lastRenderedPageBreak/>
        <w:t>A</w:t>
      </w:r>
      <w:r>
        <w:t>．都是民族资本家创办的近代企业</w:t>
      </w:r>
      <w:r w:rsidR="00AF5900">
        <w:rPr>
          <w:rFonts w:hint="eastAsia"/>
        </w:rPr>
        <w:t xml:space="preserve">        </w:t>
      </w:r>
      <w:r>
        <w:t>B</w:t>
      </w:r>
      <w:r>
        <w:t>．都推动了中国的近代化进程</w:t>
      </w:r>
    </w:p>
    <w:p w14:paraId="2165DEDA" w14:textId="2F0591B4" w:rsidR="00344D00" w:rsidRDefault="00000000" w:rsidP="00AF5900">
      <w:pPr>
        <w:spacing w:line="360" w:lineRule="auto"/>
        <w:ind w:left="300"/>
        <w:jc w:val="left"/>
        <w:textAlignment w:val="center"/>
      </w:pPr>
      <w:r>
        <w:t>C</w:t>
      </w:r>
      <w:r>
        <w:t>．都是洋务派官僚创办的民用企业</w:t>
      </w:r>
      <w:r w:rsidR="00AF5900">
        <w:rPr>
          <w:rFonts w:hint="eastAsia"/>
        </w:rPr>
        <w:t xml:space="preserve">        </w:t>
      </w:r>
      <w:r>
        <w:t>D</w:t>
      </w:r>
      <w:r>
        <w:t>．都深受第二次工业革命影响</w:t>
      </w:r>
    </w:p>
    <w:p w14:paraId="5C230319" w14:textId="77777777" w:rsidR="00344D00" w:rsidRDefault="00000000">
      <w:pPr>
        <w:spacing w:line="360" w:lineRule="auto"/>
        <w:jc w:val="left"/>
        <w:textAlignment w:val="center"/>
      </w:pPr>
      <w:r>
        <w:t>10</w:t>
      </w:r>
      <w:r>
        <w:t>．下图中的信息可用以说明（</w:t>
      </w:r>
      <w:r>
        <w:rPr>
          <w:rFonts w:eastAsia="Times New Roman"/>
          <w:kern w:val="0"/>
          <w:sz w:val="24"/>
          <w:szCs w:val="24"/>
        </w:rPr>
        <w:t>   </w:t>
      </w:r>
      <w:r>
        <w:t>）</w:t>
      </w:r>
    </w:p>
    <w:p w14:paraId="463AAEDF" w14:textId="77777777" w:rsidR="00344D00" w:rsidRDefault="00000000" w:rsidP="00AF5900">
      <w:pPr>
        <w:spacing w:line="360" w:lineRule="auto"/>
        <w:jc w:val="center"/>
        <w:textAlignment w:val="center"/>
      </w:pPr>
      <w:r>
        <w:rPr>
          <w:rFonts w:eastAsia="Times New Roman"/>
          <w:noProof/>
          <w:kern w:val="0"/>
          <w:sz w:val="24"/>
          <w:szCs w:val="24"/>
        </w:rPr>
        <w:drawing>
          <wp:inline distT="0" distB="0" distL="0" distR="0" wp14:anchorId="01EAFDBE" wp14:editId="664F72AD">
            <wp:extent cx="3124200" cy="1493520"/>
            <wp:effectExtent l="0" t="0" r="0" b="0"/>
            <wp:docPr id="100007" name="图片 100007" descr="@@@80ae6744534449a39db985e0ef8477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3124200" cy="1493520"/>
                    </a:xfrm>
                    <a:prstGeom prst="rect">
                      <a:avLst/>
                    </a:prstGeom>
                  </pic:spPr>
                </pic:pic>
              </a:graphicData>
            </a:graphic>
          </wp:inline>
        </w:drawing>
      </w:r>
    </w:p>
    <w:p w14:paraId="54538437" w14:textId="77777777" w:rsidR="00344D00" w:rsidRDefault="00000000">
      <w:pPr>
        <w:tabs>
          <w:tab w:val="left" w:pos="4156"/>
        </w:tabs>
        <w:spacing w:line="360" w:lineRule="auto"/>
        <w:ind w:left="380"/>
        <w:jc w:val="left"/>
        <w:textAlignment w:val="center"/>
      </w:pPr>
      <w:r>
        <w:t>A</w:t>
      </w:r>
      <w:r>
        <w:t>．工业革命激化产销矛盾</w:t>
      </w:r>
      <w:r>
        <w:tab/>
        <w:t>B</w:t>
      </w:r>
      <w:r>
        <w:t>．资本主义必将失败的原因</w:t>
      </w:r>
    </w:p>
    <w:p w14:paraId="23041EB4" w14:textId="77777777" w:rsidR="00344D00" w:rsidRDefault="00000000">
      <w:pPr>
        <w:tabs>
          <w:tab w:val="left" w:pos="4156"/>
        </w:tabs>
        <w:spacing w:line="360" w:lineRule="auto"/>
        <w:ind w:left="380"/>
        <w:jc w:val="left"/>
        <w:textAlignment w:val="center"/>
      </w:pPr>
      <w:r>
        <w:t>C</w:t>
      </w:r>
      <w:r>
        <w:t>．马克思主义诞生的背景</w:t>
      </w:r>
      <w:r>
        <w:tab/>
        <w:t>D</w:t>
      </w:r>
      <w:r>
        <w:t>．启蒙思想在欧洲逐渐扩展</w:t>
      </w:r>
    </w:p>
    <w:p w14:paraId="701AA85E" w14:textId="77777777" w:rsidR="00344D00" w:rsidRDefault="00000000">
      <w:pPr>
        <w:spacing w:line="360" w:lineRule="auto"/>
        <w:jc w:val="left"/>
        <w:textAlignment w:val="center"/>
      </w:pPr>
      <w:r>
        <w:t>11</w:t>
      </w:r>
      <w:r>
        <w:t>．近代欧洲工业革命，对机器的崇拜产生了机器一技术幻象，这些机器一技术</w:t>
      </w:r>
      <w:r>
        <w:t>“</w:t>
      </w:r>
      <w:r>
        <w:t>神灵</w:t>
      </w:r>
      <w:r>
        <w:t>”</w:t>
      </w:r>
      <w:r>
        <w:t>使得</w:t>
      </w:r>
      <w:r>
        <w:t>17</w:t>
      </w:r>
      <w:r>
        <w:t>～</w:t>
      </w:r>
      <w:r>
        <w:t>18</w:t>
      </w:r>
      <w:r>
        <w:t>世纪的企业家心醉魂迷，也使得</w:t>
      </w:r>
      <w:r>
        <w:t>17</w:t>
      </w:r>
      <w:r>
        <w:t>～</w:t>
      </w:r>
      <w:r>
        <w:t>18</w:t>
      </w:r>
      <w:r>
        <w:t>世纪的某些哲学家认为自然界的一切物质事物都服从于机械运动规律。材料意在说明工业革命（</w:t>
      </w:r>
      <w:r>
        <w:rPr>
          <w:rFonts w:eastAsia="Times New Roman"/>
          <w:kern w:val="0"/>
          <w:sz w:val="24"/>
          <w:szCs w:val="24"/>
        </w:rPr>
        <w:t>   </w:t>
      </w:r>
      <w:r>
        <w:t>）</w:t>
      </w:r>
    </w:p>
    <w:p w14:paraId="03B279E1" w14:textId="1B86C698" w:rsidR="00344D00" w:rsidRDefault="00000000" w:rsidP="00AF5900">
      <w:pPr>
        <w:tabs>
          <w:tab w:val="left" w:pos="4156"/>
        </w:tabs>
        <w:spacing w:line="360" w:lineRule="auto"/>
        <w:ind w:left="380"/>
        <w:jc w:val="left"/>
        <w:textAlignment w:val="center"/>
      </w:pPr>
      <w:r>
        <w:t>A</w:t>
      </w:r>
      <w:r>
        <w:t>．促进观念变化</w:t>
      </w:r>
      <w:r>
        <w:t>B</w:t>
      </w:r>
      <w:r>
        <w:t>．源于科学理论推动</w:t>
      </w:r>
      <w:r>
        <w:t>C</w:t>
      </w:r>
      <w:r>
        <w:t>．带动哲学发展</w:t>
      </w:r>
      <w:r>
        <w:t>D</w:t>
      </w:r>
      <w:r>
        <w:t>．促进了机器的发明</w:t>
      </w:r>
    </w:p>
    <w:p w14:paraId="70FA5400" w14:textId="77777777" w:rsidR="00344D00" w:rsidRDefault="00000000">
      <w:pPr>
        <w:spacing w:line="360" w:lineRule="auto"/>
        <w:jc w:val="left"/>
        <w:textAlignment w:val="center"/>
      </w:pPr>
      <w:r>
        <w:t>12</w:t>
      </w:r>
      <w:r>
        <w:t>．</w:t>
      </w:r>
      <w:r>
        <w:t>1878—1908</w:t>
      </w:r>
      <w:r>
        <w:t>年，英国社会围绕养老金是否立法，以及养老金方案选择等问题出现了激烈争论。支持者认为老年贫困源于客观环境和制度因素，强调老年公民的奉献和权利，主张政府应该通过福利立法和公共政策来解决问题。反对派坚持将贫困与道德捆绑，认为贫困属于个人责任，反对政府主导的社会福利，强调慈善组织的独立自主和个人的自主自助。上述争论出现的背景是（</w:t>
      </w:r>
      <w:r>
        <w:rPr>
          <w:rFonts w:eastAsia="Times New Roman"/>
          <w:kern w:val="0"/>
          <w:sz w:val="24"/>
          <w:szCs w:val="24"/>
        </w:rPr>
        <w:t>   </w:t>
      </w:r>
      <w:r>
        <w:t>）</w:t>
      </w:r>
    </w:p>
    <w:p w14:paraId="08A646F5" w14:textId="593FEC68" w:rsidR="00344D00" w:rsidRDefault="00000000" w:rsidP="00AF5900">
      <w:pPr>
        <w:spacing w:line="360" w:lineRule="auto"/>
        <w:ind w:left="380"/>
        <w:jc w:val="left"/>
        <w:textAlignment w:val="center"/>
      </w:pPr>
      <w:r>
        <w:t>A</w:t>
      </w:r>
      <w:r>
        <w:t>．工业革命导致贫富分化加剧</w:t>
      </w:r>
      <w:r w:rsidR="00AF5900">
        <w:rPr>
          <w:rFonts w:hint="eastAsia"/>
        </w:rPr>
        <w:t xml:space="preserve">         </w:t>
      </w:r>
      <w:r>
        <w:t>B</w:t>
      </w:r>
      <w:r>
        <w:t>．福利政策导致财政不堪重负</w:t>
      </w:r>
    </w:p>
    <w:p w14:paraId="19B04559" w14:textId="408D8D8D" w:rsidR="00344D00" w:rsidRDefault="00000000" w:rsidP="00AF5900">
      <w:pPr>
        <w:spacing w:line="360" w:lineRule="auto"/>
        <w:ind w:left="380"/>
        <w:jc w:val="left"/>
        <w:textAlignment w:val="center"/>
      </w:pPr>
      <w:r>
        <w:t>C</w:t>
      </w:r>
      <w:r>
        <w:t>．垄断资产阶级要求国家干预</w:t>
      </w:r>
      <w:r w:rsidR="00AF5900">
        <w:rPr>
          <w:rFonts w:hint="eastAsia"/>
        </w:rPr>
        <w:t xml:space="preserve">         </w:t>
      </w:r>
      <w:r>
        <w:t>D</w:t>
      </w:r>
      <w:r>
        <w:t>．</w:t>
      </w:r>
      <w:r>
        <w:t>“</w:t>
      </w:r>
      <w:r>
        <w:t>中间阶层</w:t>
      </w:r>
      <w:r>
        <w:t>”</w:t>
      </w:r>
      <w:r>
        <w:t>实力不断壮大</w:t>
      </w:r>
    </w:p>
    <w:p w14:paraId="1A612274" w14:textId="77777777" w:rsidR="00344D00" w:rsidRDefault="00000000">
      <w:pPr>
        <w:spacing w:line="360" w:lineRule="auto"/>
        <w:jc w:val="left"/>
        <w:textAlignment w:val="center"/>
      </w:pPr>
      <w:r>
        <w:t>13</w:t>
      </w:r>
      <w:r>
        <w:t>．陈旭麓认为：</w:t>
      </w:r>
      <w:r>
        <w:t>“</w:t>
      </w:r>
      <w:r>
        <w:t>比之欧西各国资产阶级革命完成之后实现的产业革命，洋务运动像是在缺乏产业革命的条件下出现的产业革命迹象。它因模仿一部分西方器物而异于传统，又因主其事者以新卫旧的本来意愿而难以挣脱传统。</w:t>
      </w:r>
      <w:r>
        <w:t>”</w:t>
      </w:r>
      <w:r>
        <w:t>该论述旨在说明（</w:t>
      </w:r>
      <w:r>
        <w:rPr>
          <w:rFonts w:eastAsia="Times New Roman"/>
          <w:kern w:val="0"/>
          <w:sz w:val="24"/>
          <w:szCs w:val="24"/>
        </w:rPr>
        <w:t>   </w:t>
      </w:r>
      <w:r>
        <w:t>）</w:t>
      </w:r>
    </w:p>
    <w:p w14:paraId="385C9D40" w14:textId="2D7D72B7" w:rsidR="00344D00" w:rsidRDefault="00000000" w:rsidP="00AF5900">
      <w:pPr>
        <w:spacing w:line="360" w:lineRule="auto"/>
        <w:ind w:left="380"/>
        <w:jc w:val="left"/>
        <w:textAlignment w:val="center"/>
      </w:pPr>
      <w:r>
        <w:t>A</w:t>
      </w:r>
      <w:r>
        <w:t>．官办和官督商办的产业无甚成效</w:t>
      </w:r>
      <w:r w:rsidR="00AF5900">
        <w:rPr>
          <w:rFonts w:hint="eastAsia"/>
        </w:rPr>
        <w:t xml:space="preserve">     </w:t>
      </w:r>
      <w:r>
        <w:t>B</w:t>
      </w:r>
      <w:r>
        <w:t>．政治因素是产业革命发生的根本</w:t>
      </w:r>
    </w:p>
    <w:p w14:paraId="08DA4A56" w14:textId="1E00320F" w:rsidR="00344D00" w:rsidRDefault="00000000" w:rsidP="00AF5900">
      <w:pPr>
        <w:spacing w:line="360" w:lineRule="auto"/>
        <w:ind w:left="380"/>
        <w:jc w:val="left"/>
        <w:textAlignment w:val="center"/>
      </w:pPr>
      <w:r>
        <w:t>C</w:t>
      </w:r>
      <w:r>
        <w:t>．社会环境影响了中国的近代化</w:t>
      </w:r>
      <w:r w:rsidR="00AF5900">
        <w:rPr>
          <w:rFonts w:hint="eastAsia"/>
        </w:rPr>
        <w:t xml:space="preserve">       </w:t>
      </w:r>
      <w:r>
        <w:t>D</w:t>
      </w:r>
      <w:r>
        <w:t>．洋务派开启学习西方的先河</w:t>
      </w:r>
    </w:p>
    <w:p w14:paraId="59E8FD7B" w14:textId="77777777" w:rsidR="00AF5900" w:rsidRDefault="00AF5900">
      <w:pPr>
        <w:spacing w:line="360" w:lineRule="auto"/>
        <w:jc w:val="left"/>
        <w:textAlignment w:val="center"/>
      </w:pPr>
    </w:p>
    <w:p w14:paraId="04DA2A29" w14:textId="77777777" w:rsidR="00AF5900" w:rsidRDefault="00AF5900">
      <w:pPr>
        <w:spacing w:line="360" w:lineRule="auto"/>
        <w:jc w:val="left"/>
        <w:textAlignment w:val="center"/>
      </w:pPr>
    </w:p>
    <w:p w14:paraId="00AAF36B" w14:textId="77777777" w:rsidR="00AF5900" w:rsidRDefault="00AF5900">
      <w:pPr>
        <w:spacing w:line="360" w:lineRule="auto"/>
        <w:jc w:val="left"/>
        <w:textAlignment w:val="center"/>
      </w:pPr>
    </w:p>
    <w:p w14:paraId="39627319" w14:textId="1AAB1D98" w:rsidR="00344D00" w:rsidRDefault="00000000">
      <w:pPr>
        <w:spacing w:line="360" w:lineRule="auto"/>
        <w:jc w:val="left"/>
        <w:textAlignment w:val="center"/>
      </w:pPr>
      <w:r>
        <w:lastRenderedPageBreak/>
        <w:t>14</w:t>
      </w:r>
      <w:r>
        <w:t>．下图信息适合用于研究（</w:t>
      </w:r>
      <w:r>
        <w:rPr>
          <w:rFonts w:eastAsia="Times New Roman"/>
          <w:kern w:val="0"/>
          <w:sz w:val="24"/>
          <w:szCs w:val="24"/>
        </w:rPr>
        <w:t>   </w:t>
      </w:r>
      <w:r>
        <w:t>）</w:t>
      </w:r>
    </w:p>
    <w:p w14:paraId="10E66638" w14:textId="77777777" w:rsidR="00344D00" w:rsidRDefault="00000000" w:rsidP="00AF5900">
      <w:pPr>
        <w:spacing w:line="360" w:lineRule="auto"/>
        <w:ind w:firstLineChars="100" w:firstLine="240"/>
        <w:jc w:val="center"/>
        <w:textAlignment w:val="center"/>
      </w:pPr>
      <w:r>
        <w:rPr>
          <w:rFonts w:eastAsia="Times New Roman"/>
          <w:noProof/>
          <w:kern w:val="0"/>
          <w:sz w:val="24"/>
          <w:szCs w:val="24"/>
        </w:rPr>
        <w:drawing>
          <wp:inline distT="0" distB="0" distL="0" distR="0" wp14:anchorId="57AA1861" wp14:editId="549A2F62">
            <wp:extent cx="3436620" cy="1882140"/>
            <wp:effectExtent l="0" t="0" r="0" b="3810"/>
            <wp:docPr id="100009" name="图片 100009" descr="@@@55d002f6e7f94acb923f2addbd0cae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3436620" cy="1882140"/>
                    </a:xfrm>
                    <a:prstGeom prst="rect">
                      <a:avLst/>
                    </a:prstGeom>
                  </pic:spPr>
                </pic:pic>
              </a:graphicData>
            </a:graphic>
          </wp:inline>
        </w:drawing>
      </w:r>
    </w:p>
    <w:p w14:paraId="71EC278A" w14:textId="77777777" w:rsidR="00344D00" w:rsidRDefault="00000000">
      <w:pPr>
        <w:tabs>
          <w:tab w:val="left" w:pos="4156"/>
        </w:tabs>
        <w:spacing w:line="360" w:lineRule="auto"/>
        <w:ind w:left="380"/>
        <w:jc w:val="left"/>
        <w:textAlignment w:val="center"/>
      </w:pPr>
      <w:r>
        <w:t>A</w:t>
      </w:r>
      <w:r>
        <w:t>．中国高铁技术领先世界</w:t>
      </w:r>
      <w:r>
        <w:tab/>
        <w:t>B</w:t>
      </w:r>
      <w:r>
        <w:t>．中国开始主导全球化</w:t>
      </w:r>
    </w:p>
    <w:p w14:paraId="0BB5D7FD" w14:textId="77777777" w:rsidR="00344D00" w:rsidRDefault="00000000">
      <w:pPr>
        <w:tabs>
          <w:tab w:val="left" w:pos="4156"/>
        </w:tabs>
        <w:spacing w:line="360" w:lineRule="auto"/>
        <w:ind w:left="380"/>
        <w:jc w:val="left"/>
        <w:textAlignment w:val="center"/>
      </w:pPr>
      <w:r>
        <w:t>C</w:t>
      </w:r>
      <w:r>
        <w:t>．文化输出推动文明互鉴</w:t>
      </w:r>
      <w:r>
        <w:tab/>
        <w:t>D</w:t>
      </w:r>
      <w:r>
        <w:t>．中国移动支付国际化</w:t>
      </w:r>
    </w:p>
    <w:p w14:paraId="5A2BCC51" w14:textId="77777777" w:rsidR="00344D00" w:rsidRDefault="00000000">
      <w:pPr>
        <w:spacing w:line="360" w:lineRule="auto"/>
        <w:jc w:val="left"/>
        <w:textAlignment w:val="center"/>
      </w:pPr>
      <w:r>
        <w:t>15</w:t>
      </w:r>
      <w:r>
        <w:t>．在科学技术快速发展的背景下，</w:t>
      </w:r>
      <w:r>
        <w:t>5G</w:t>
      </w:r>
      <w:r>
        <w:t>技术、物联网等新兴技术逐渐被运用在物流管理中。一些企业利用</w:t>
      </w:r>
      <w:r>
        <w:t>RFID</w:t>
      </w:r>
      <w:r>
        <w:t>技术实现智慧仓储的构建，实现物流环节中人、车、货、装备、场站、门店等不同物流要素的充分物联网化。这说明（</w:t>
      </w:r>
      <w:r>
        <w:rPr>
          <w:rFonts w:eastAsia="Times New Roman"/>
          <w:kern w:val="0"/>
          <w:sz w:val="24"/>
          <w:szCs w:val="24"/>
        </w:rPr>
        <w:t>   </w:t>
      </w:r>
      <w:r>
        <w:t>）</w:t>
      </w:r>
    </w:p>
    <w:p w14:paraId="7F507084" w14:textId="0D8C3B0A" w:rsidR="00344D00" w:rsidRDefault="00000000" w:rsidP="00AF5900">
      <w:pPr>
        <w:spacing w:line="360" w:lineRule="auto"/>
        <w:ind w:left="380"/>
        <w:jc w:val="left"/>
        <w:textAlignment w:val="center"/>
      </w:pPr>
      <w:r>
        <w:t>A</w:t>
      </w:r>
      <w:r>
        <w:t>．新兴科技改变社会发展趋势</w:t>
      </w:r>
      <w:r w:rsidR="00AF5900">
        <w:rPr>
          <w:rFonts w:hint="eastAsia"/>
        </w:rPr>
        <w:t xml:space="preserve">         </w:t>
      </w:r>
      <w:r>
        <w:t>B</w:t>
      </w:r>
      <w:r>
        <w:t>．科技发展引发产业结构调整</w:t>
      </w:r>
    </w:p>
    <w:p w14:paraId="3E3574D3" w14:textId="62788C3B" w:rsidR="00344D00" w:rsidRDefault="00000000" w:rsidP="00AF5900">
      <w:pPr>
        <w:spacing w:line="360" w:lineRule="auto"/>
        <w:ind w:left="380"/>
        <w:jc w:val="left"/>
        <w:textAlignment w:val="center"/>
      </w:pPr>
      <w:r>
        <w:t>C</w:t>
      </w:r>
      <w:r>
        <w:t>．信息技术提高公共服务水平</w:t>
      </w:r>
      <w:r w:rsidR="00AF5900">
        <w:rPr>
          <w:rFonts w:hint="eastAsia"/>
        </w:rPr>
        <w:t xml:space="preserve">         </w:t>
      </w:r>
      <w:r>
        <w:t>D</w:t>
      </w:r>
      <w:r>
        <w:t>．科技创新改变人们生活方式</w:t>
      </w:r>
    </w:p>
    <w:p w14:paraId="23CFA183" w14:textId="77777777" w:rsidR="00344D00" w:rsidRDefault="00000000">
      <w:pPr>
        <w:spacing w:line="360" w:lineRule="auto"/>
        <w:jc w:val="left"/>
        <w:textAlignment w:val="center"/>
      </w:pPr>
      <w:r>
        <w:t>16</w:t>
      </w:r>
      <w:r>
        <w:t>．我国的北斗一号系统于</w:t>
      </w:r>
      <w:r>
        <w:t>2003</w:t>
      </w:r>
      <w:r>
        <w:t>年建成。北斗一号系统原创性地提出双星定位方法，打破了国外技术垄断，建立了国际上首个基于双星定位原理的区域有源卫星定位系统。北斗系统的短报文服务在国际导航领域独一无二。这说明我国（</w:t>
      </w:r>
      <w:r>
        <w:rPr>
          <w:rFonts w:eastAsia="Times New Roman"/>
          <w:kern w:val="0"/>
          <w:sz w:val="24"/>
          <w:szCs w:val="24"/>
        </w:rPr>
        <w:t>   </w:t>
      </w:r>
      <w:r>
        <w:t>）</w:t>
      </w:r>
    </w:p>
    <w:p w14:paraId="6F73F6C7" w14:textId="77777777" w:rsidR="00344D00" w:rsidRDefault="00000000">
      <w:pPr>
        <w:tabs>
          <w:tab w:val="left" w:pos="4156"/>
        </w:tabs>
        <w:spacing w:line="360" w:lineRule="auto"/>
        <w:ind w:left="380"/>
        <w:jc w:val="left"/>
        <w:textAlignment w:val="center"/>
      </w:pPr>
      <w:r>
        <w:t>A</w:t>
      </w:r>
      <w:r>
        <w:t>．现代科技水平领先世界</w:t>
      </w:r>
      <w:r>
        <w:tab/>
        <w:t>B</w:t>
      </w:r>
      <w:r>
        <w:t>．科技创新推动经济发展</w:t>
      </w:r>
    </w:p>
    <w:p w14:paraId="4ECF287A" w14:textId="77777777" w:rsidR="00344D00" w:rsidRDefault="00000000">
      <w:pPr>
        <w:tabs>
          <w:tab w:val="left" w:pos="4156"/>
        </w:tabs>
        <w:spacing w:line="360" w:lineRule="auto"/>
        <w:ind w:left="380"/>
        <w:jc w:val="left"/>
        <w:textAlignment w:val="center"/>
      </w:pPr>
      <w:r>
        <w:t>C</w:t>
      </w:r>
      <w:r>
        <w:t>．科技自主研发能力提高</w:t>
      </w:r>
      <w:r>
        <w:tab/>
        <w:t>D</w:t>
      </w:r>
      <w:r>
        <w:t>．科技进步巩固大国地位</w:t>
      </w:r>
    </w:p>
    <w:p w14:paraId="7C50B7A5" w14:textId="77777777" w:rsidR="00344D00" w:rsidRDefault="00344D00">
      <w:pPr>
        <w:jc w:val="center"/>
        <w:textAlignment w:val="center"/>
        <w:rPr>
          <w:rFonts w:ascii="黑体" w:eastAsia="黑体" w:hAnsi="黑体" w:cs="黑体" w:hint="eastAsia"/>
          <w:b/>
          <w:color w:val="000000"/>
          <w:sz w:val="30"/>
        </w:rPr>
      </w:pPr>
    </w:p>
    <w:p w14:paraId="3FA2214A" w14:textId="77777777" w:rsidR="00344D00" w:rsidRDefault="00000000">
      <w:pPr>
        <w:jc w:val="left"/>
        <w:textAlignment w:val="center"/>
        <w:rPr>
          <w:rFonts w:ascii="宋体" w:hAnsi="宋体" w:cs="宋体" w:hint="eastAsia"/>
          <w:b/>
          <w:color w:val="000000"/>
        </w:rPr>
      </w:pPr>
      <w:r>
        <w:rPr>
          <w:rFonts w:ascii="宋体" w:hAnsi="宋体" w:cs="宋体"/>
          <w:b/>
          <w:color w:val="000000"/>
        </w:rPr>
        <w:t>二、材料题</w:t>
      </w:r>
    </w:p>
    <w:p w14:paraId="49E3E089" w14:textId="77777777" w:rsidR="00344D00" w:rsidRDefault="00000000">
      <w:pPr>
        <w:spacing w:line="360" w:lineRule="auto"/>
        <w:jc w:val="left"/>
        <w:textAlignment w:val="center"/>
      </w:pPr>
      <w:r>
        <w:t>17</w:t>
      </w:r>
      <w:r>
        <w:t>．阅读材料，回答问题</w:t>
      </w:r>
      <w:r>
        <w:t xml:space="preserve"> </w:t>
      </w:r>
    </w:p>
    <w:p w14:paraId="4629BAA4" w14:textId="77777777" w:rsidR="00344D00" w:rsidRDefault="00000000">
      <w:pPr>
        <w:spacing w:line="360" w:lineRule="auto"/>
        <w:ind w:firstLine="600"/>
        <w:jc w:val="left"/>
        <w:textAlignment w:val="center"/>
      </w:pPr>
      <w:r>
        <w:rPr>
          <w:rFonts w:ascii="楷体" w:eastAsia="楷体" w:hAnsi="楷体" w:cs="楷体"/>
        </w:rPr>
        <w:t>材料一</w:t>
      </w:r>
      <w:r>
        <w:rPr>
          <w:rFonts w:eastAsia="Times New Roman"/>
          <w:kern w:val="0"/>
          <w:sz w:val="24"/>
          <w:szCs w:val="24"/>
        </w:rPr>
        <w:t>  </w:t>
      </w:r>
      <w:r>
        <w:rPr>
          <w:rFonts w:ascii="楷体" w:eastAsia="楷体" w:hAnsi="楷体" w:cs="楷体"/>
        </w:rPr>
        <w:t>明朝建立时面对的是一个多元的世界，大规模的国际性联系还未建立。</w:t>
      </w:r>
      <w:r>
        <w:t>15</w:t>
      </w:r>
      <w:r>
        <w:rPr>
          <w:rFonts w:ascii="楷体" w:eastAsia="楷体" w:hAnsi="楷体" w:cs="楷体"/>
        </w:rPr>
        <w:t>世纪郑和的远洋探险，没有给世界留下中国有潜在性的、挑战性的印象。</w:t>
      </w:r>
      <w:r>
        <w:t>16</w:t>
      </w:r>
      <w:r>
        <w:rPr>
          <w:rFonts w:ascii="楷体" w:eastAsia="楷体" w:hAnsi="楷体" w:cs="楷体"/>
        </w:rPr>
        <w:t>世纪区域经济的不平衡性繁荣使明王朝在周期性规律的支配下逐渐失去行政有效性。</w:t>
      </w:r>
      <w:r>
        <w:t>17</w:t>
      </w:r>
      <w:r>
        <w:rPr>
          <w:rFonts w:ascii="楷体" w:eastAsia="楷体" w:hAnsi="楷体" w:cs="楷体"/>
        </w:rPr>
        <w:t>世纪时，西方传教士的到来并未使精英群体认识西方文明崛起的国际竞争含义，自然灾害、战争、改朝换代吸引了主要注意力。</w:t>
      </w:r>
      <w:r>
        <w:t>18</w:t>
      </w:r>
      <w:r>
        <w:rPr>
          <w:rFonts w:ascii="楷体" w:eastAsia="楷体" w:hAnsi="楷体" w:cs="楷体"/>
        </w:rPr>
        <w:t>世纪，清王朝的建立完成了中华文明地理空间与行政版图的重合，这一成就强化了统治者的安全感，却也进一步加剧了对外部世界的忽略。经济的繁荣增强了这种心理倾向，与西方的局部接触也就此中断。</w:t>
      </w:r>
      <w:r>
        <w:t>19</w:t>
      </w:r>
      <w:r>
        <w:rPr>
          <w:rFonts w:ascii="楷体" w:eastAsia="楷体" w:hAnsi="楷体" w:cs="楷体"/>
        </w:rPr>
        <w:t>世纪中期，当中国与西方直接接触时，被</w:t>
      </w:r>
      <w:r>
        <w:rPr>
          <w:rFonts w:ascii="楷体" w:eastAsia="楷体" w:hAnsi="楷体" w:cs="楷体"/>
        </w:rPr>
        <w:lastRenderedPageBreak/>
        <w:t>动挨打的局面已是历史的必然了。</w:t>
      </w:r>
    </w:p>
    <w:p w14:paraId="49E9FB5F" w14:textId="77777777" w:rsidR="00344D00" w:rsidRDefault="00000000">
      <w:pPr>
        <w:spacing w:line="360" w:lineRule="auto"/>
        <w:ind w:firstLine="600"/>
        <w:jc w:val="right"/>
        <w:textAlignment w:val="center"/>
      </w:pPr>
      <w:r>
        <w:rPr>
          <w:rFonts w:ascii="楷体" w:eastAsia="楷体" w:hAnsi="楷体" w:cs="楷体"/>
        </w:rPr>
        <w:t>——摘编自赵轶峰《“大分流”还是“大合流”明清时期历史趋势的文明史观》</w:t>
      </w:r>
    </w:p>
    <w:p w14:paraId="305D4487" w14:textId="77777777" w:rsidR="00344D00" w:rsidRDefault="00000000">
      <w:pPr>
        <w:spacing w:line="360" w:lineRule="auto"/>
        <w:ind w:firstLine="60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东西大分流”是指，东方与西方在很长时间里没有什么差别，但后来西方逐渐崛起（被称为“欧洲奇迹”），然后称霸世界，而东方却一蹶不振。在具体分析西方是如何从危机中走出来之前，要先明确现代西方成长的三条基本线索，建立起西方近五百年走向的基本框架：第一条线索是国家崛起，基本政治框架的重塑：第二条线索是社会崛起，新的二元结构形成：第三条线索是市场崛起，资本主义飞速成长。这三条线索不是齐头并进的，它们有时合作、有时撕扯、相互缠绕、相互塑造，每条线索都存在几种不同的细分模式。顺着这个思路可以推测出，现代化的实现路径其实有很多种。</w:t>
      </w:r>
    </w:p>
    <w:p w14:paraId="051AC0CB" w14:textId="77777777" w:rsidR="00344D00" w:rsidRDefault="00000000">
      <w:pPr>
        <w:spacing w:line="360" w:lineRule="auto"/>
        <w:ind w:firstLine="600"/>
        <w:jc w:val="right"/>
        <w:textAlignment w:val="center"/>
      </w:pPr>
      <w:r>
        <w:rPr>
          <w:rFonts w:ascii="楷体" w:eastAsia="楷体" w:hAnsi="楷体" w:cs="楷体"/>
        </w:rPr>
        <w:t>——摘编自李筠《西方史纲：文明纵横</w:t>
      </w:r>
      <w:r>
        <w:t>3000</w:t>
      </w:r>
      <w:r>
        <w:rPr>
          <w:rFonts w:ascii="楷体" w:eastAsia="楷体" w:hAnsi="楷体" w:cs="楷体"/>
        </w:rPr>
        <w:t>年》等</w:t>
      </w:r>
    </w:p>
    <w:p w14:paraId="6E62E5BD" w14:textId="77777777" w:rsidR="00344D00" w:rsidRDefault="00000000">
      <w:pPr>
        <w:spacing w:line="360" w:lineRule="auto"/>
        <w:jc w:val="left"/>
        <w:textAlignment w:val="center"/>
      </w:pPr>
      <w:r>
        <w:t>(1)</w:t>
      </w:r>
      <w:r>
        <w:t>根据材料一，概括明清时期的历史特征，并结合所学分析其历史影响。</w:t>
      </w:r>
    </w:p>
    <w:p w14:paraId="63147420" w14:textId="77777777" w:rsidR="00344D00" w:rsidRDefault="00000000">
      <w:pPr>
        <w:spacing w:line="360" w:lineRule="auto"/>
        <w:jc w:val="left"/>
        <w:textAlignment w:val="center"/>
      </w:pPr>
      <w:r>
        <w:t>(2)</w:t>
      </w:r>
      <w:r>
        <w:t>根据材料二并结合所学知识，简析</w:t>
      </w:r>
      <w:r>
        <w:t>“</w:t>
      </w:r>
      <w:r>
        <w:t>欧洲奇迹</w:t>
      </w:r>
      <w:r>
        <w:t>”</w:t>
      </w:r>
      <w:r>
        <w:t>产生的原因。</w:t>
      </w:r>
    </w:p>
    <w:p w14:paraId="22B7E231" w14:textId="77777777" w:rsidR="00344D00" w:rsidRDefault="00000000">
      <w:pPr>
        <w:spacing w:line="360" w:lineRule="auto"/>
        <w:jc w:val="left"/>
        <w:textAlignment w:val="center"/>
      </w:pPr>
      <w:r>
        <w:t>(3)</w:t>
      </w:r>
      <w:r>
        <w:t>根据材料并结合所学知识，评价</w:t>
      </w:r>
      <w:r>
        <w:t>“</w:t>
      </w:r>
      <w:r>
        <w:t>东西大分流</w:t>
      </w:r>
      <w:r>
        <w:t>”</w:t>
      </w:r>
      <w:r>
        <w:t>的观点。</w:t>
      </w:r>
    </w:p>
    <w:p w14:paraId="78BF4D53" w14:textId="77777777" w:rsidR="00344D00" w:rsidRDefault="00344D00" w:rsidP="00AF5900">
      <w:pPr>
        <w:jc w:val="center"/>
        <w:textAlignment w:val="center"/>
      </w:pPr>
    </w:p>
    <w:sectPr w:rsidR="00344D00">
      <w:footerReference w:type="even" r:id="rId13"/>
      <w:footerReference w:type="default" r:id="rId14"/>
      <w:pgSz w:w="11907" w:h="16839" w:code="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7A05C" w14:textId="77777777" w:rsidR="00CE1ED9" w:rsidRDefault="00CE1ED9">
      <w:r>
        <w:separator/>
      </w:r>
    </w:p>
  </w:endnote>
  <w:endnote w:type="continuationSeparator" w:id="0">
    <w:p w14:paraId="341339CB" w14:textId="77777777" w:rsidR="00CE1ED9" w:rsidRDefault="00CE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2F113" w14:textId="213A6EF2" w:rsidR="009E611B" w:rsidRPr="0064153B" w:rsidRDefault="00AF5900"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0A68E3">
      <w:rPr>
        <w:noProof/>
      </w:rPr>
      <w:instrText>4</w:instrText>
    </w:r>
    <w:r w:rsidR="00FA429B">
      <w:rPr>
        <w:noProof/>
      </w:rPr>
      <w:fldChar w:fldCharType="end"/>
    </w:r>
    <w:r w:rsidR="00065CD2">
      <w:instrText xml:space="preserve"> </w:instrText>
    </w:r>
    <w:r>
      <w:fldChar w:fldCharType="separate"/>
    </w:r>
    <w:r w:rsidR="000A68E3">
      <w:rPr>
        <w:noProof/>
      </w:rPr>
      <w:t>4</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0A68E3">
      <w:rPr>
        <w:noProof/>
      </w:rPr>
      <w:instrText>5</w:instrText>
    </w:r>
    <w:r w:rsidR="00FA429B">
      <w:rPr>
        <w:noProof/>
      </w:rPr>
      <w:fldChar w:fldCharType="end"/>
    </w:r>
    <w:r w:rsidR="003F38F2">
      <w:instrText xml:space="preserve"> </w:instrText>
    </w:r>
    <w:r>
      <w:fldChar w:fldCharType="separate"/>
    </w:r>
    <w:r w:rsidR="000A68E3">
      <w:rPr>
        <w:noProof/>
      </w:rPr>
      <w:t>5</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FD24" w14:textId="4663B162" w:rsidR="009E611B" w:rsidRPr="0064153B" w:rsidRDefault="00AF5900"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0A68E3">
      <w:rPr>
        <w:noProof/>
      </w:rPr>
      <w:instrText>5</w:instrText>
    </w:r>
    <w:r w:rsidR="00FA429B">
      <w:rPr>
        <w:noProof/>
      </w:rPr>
      <w:fldChar w:fldCharType="end"/>
    </w:r>
    <w:r w:rsidR="00065CD2">
      <w:instrText xml:space="preserve"> </w:instrText>
    </w:r>
    <w:r>
      <w:fldChar w:fldCharType="separate"/>
    </w:r>
    <w:r w:rsidR="000A68E3">
      <w:rPr>
        <w:noProof/>
      </w:rPr>
      <w:t>5</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0A68E3">
      <w:rPr>
        <w:noProof/>
      </w:rPr>
      <w:instrText>5</w:instrText>
    </w:r>
    <w:r w:rsidR="00FA429B">
      <w:rPr>
        <w:noProof/>
      </w:rPr>
      <w:fldChar w:fldCharType="end"/>
    </w:r>
    <w:r w:rsidR="003F38F2">
      <w:instrText xml:space="preserve"> </w:instrText>
    </w:r>
    <w:r>
      <w:fldChar w:fldCharType="separate"/>
    </w:r>
    <w:r w:rsidR="000A68E3">
      <w:rPr>
        <w:noProof/>
      </w:rPr>
      <w:t>5</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4909C" w14:textId="77777777" w:rsidR="00CE1ED9" w:rsidRDefault="00CE1ED9">
      <w:r>
        <w:separator/>
      </w:r>
    </w:p>
  </w:footnote>
  <w:footnote w:type="continuationSeparator" w:id="0">
    <w:p w14:paraId="589DED42" w14:textId="77777777" w:rsidR="00CE1ED9" w:rsidRDefault="00CE1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7pt;height:27.6pt;visibility:visible;mso-wrap-style:square" o:bullet="t">
        <v:imagedata r:id="rId1" o:title=""/>
      </v:shape>
    </w:pict>
  </w:numPicBullet>
  <w:abstractNum w:abstractNumId="0" w15:restartNumberingAfterBreak="0">
    <w:nsid w:val="38FA0628"/>
    <w:multiLevelType w:val="hybridMultilevel"/>
    <w:tmpl w:val="D6E4A0BE"/>
    <w:lvl w:ilvl="0" w:tplc="21F2C2B2">
      <w:start w:val="1"/>
      <w:numFmt w:val="bullet"/>
      <w:lvlText w:val=""/>
      <w:lvlPicBulletId w:val="0"/>
      <w:lvlJc w:val="left"/>
      <w:pPr>
        <w:tabs>
          <w:tab w:val="num" w:pos="440"/>
        </w:tabs>
        <w:ind w:left="440" w:firstLine="0"/>
      </w:pPr>
      <w:rPr>
        <w:rFonts w:ascii="Symbol" w:hAnsi="Symbol" w:hint="default"/>
      </w:rPr>
    </w:lvl>
    <w:lvl w:ilvl="1" w:tplc="B3C2A138" w:tentative="1">
      <w:start w:val="1"/>
      <w:numFmt w:val="bullet"/>
      <w:lvlText w:val=""/>
      <w:lvlJc w:val="left"/>
      <w:pPr>
        <w:tabs>
          <w:tab w:val="num" w:pos="880"/>
        </w:tabs>
        <w:ind w:left="880" w:firstLine="0"/>
      </w:pPr>
      <w:rPr>
        <w:rFonts w:ascii="Symbol" w:hAnsi="Symbol" w:hint="default"/>
      </w:rPr>
    </w:lvl>
    <w:lvl w:ilvl="2" w:tplc="69683D10" w:tentative="1">
      <w:start w:val="1"/>
      <w:numFmt w:val="bullet"/>
      <w:lvlText w:val=""/>
      <w:lvlJc w:val="left"/>
      <w:pPr>
        <w:tabs>
          <w:tab w:val="num" w:pos="1320"/>
        </w:tabs>
        <w:ind w:left="1320" w:firstLine="0"/>
      </w:pPr>
      <w:rPr>
        <w:rFonts w:ascii="Symbol" w:hAnsi="Symbol" w:hint="default"/>
      </w:rPr>
    </w:lvl>
    <w:lvl w:ilvl="3" w:tplc="E9E8FD60" w:tentative="1">
      <w:start w:val="1"/>
      <w:numFmt w:val="bullet"/>
      <w:lvlText w:val=""/>
      <w:lvlJc w:val="left"/>
      <w:pPr>
        <w:tabs>
          <w:tab w:val="num" w:pos="1760"/>
        </w:tabs>
        <w:ind w:left="1760" w:firstLine="0"/>
      </w:pPr>
      <w:rPr>
        <w:rFonts w:ascii="Symbol" w:hAnsi="Symbol" w:hint="default"/>
      </w:rPr>
    </w:lvl>
    <w:lvl w:ilvl="4" w:tplc="015EDCD6" w:tentative="1">
      <w:start w:val="1"/>
      <w:numFmt w:val="bullet"/>
      <w:lvlText w:val=""/>
      <w:lvlJc w:val="left"/>
      <w:pPr>
        <w:tabs>
          <w:tab w:val="num" w:pos="2200"/>
        </w:tabs>
        <w:ind w:left="2200" w:firstLine="0"/>
      </w:pPr>
      <w:rPr>
        <w:rFonts w:ascii="Symbol" w:hAnsi="Symbol" w:hint="default"/>
      </w:rPr>
    </w:lvl>
    <w:lvl w:ilvl="5" w:tplc="76D0A7F0" w:tentative="1">
      <w:start w:val="1"/>
      <w:numFmt w:val="bullet"/>
      <w:lvlText w:val=""/>
      <w:lvlJc w:val="left"/>
      <w:pPr>
        <w:tabs>
          <w:tab w:val="num" w:pos="2640"/>
        </w:tabs>
        <w:ind w:left="2640" w:firstLine="0"/>
      </w:pPr>
      <w:rPr>
        <w:rFonts w:ascii="Symbol" w:hAnsi="Symbol" w:hint="default"/>
      </w:rPr>
    </w:lvl>
    <w:lvl w:ilvl="6" w:tplc="0E66E4A2" w:tentative="1">
      <w:start w:val="1"/>
      <w:numFmt w:val="bullet"/>
      <w:lvlText w:val=""/>
      <w:lvlJc w:val="left"/>
      <w:pPr>
        <w:tabs>
          <w:tab w:val="num" w:pos="3080"/>
        </w:tabs>
        <w:ind w:left="3080" w:firstLine="0"/>
      </w:pPr>
      <w:rPr>
        <w:rFonts w:ascii="Symbol" w:hAnsi="Symbol" w:hint="default"/>
      </w:rPr>
    </w:lvl>
    <w:lvl w:ilvl="7" w:tplc="D3DAF13A" w:tentative="1">
      <w:start w:val="1"/>
      <w:numFmt w:val="bullet"/>
      <w:lvlText w:val=""/>
      <w:lvlJc w:val="left"/>
      <w:pPr>
        <w:tabs>
          <w:tab w:val="num" w:pos="3520"/>
        </w:tabs>
        <w:ind w:left="3520" w:firstLine="0"/>
      </w:pPr>
      <w:rPr>
        <w:rFonts w:ascii="Symbol" w:hAnsi="Symbol" w:hint="default"/>
      </w:rPr>
    </w:lvl>
    <w:lvl w:ilvl="8" w:tplc="C6B4638A" w:tentative="1">
      <w:start w:val="1"/>
      <w:numFmt w:val="bullet"/>
      <w:lvlText w:val=""/>
      <w:lvlJc w:val="left"/>
      <w:pPr>
        <w:tabs>
          <w:tab w:val="num" w:pos="3960"/>
        </w:tabs>
        <w:ind w:left="3960" w:firstLine="0"/>
      </w:pPr>
      <w:rPr>
        <w:rFonts w:ascii="Symbol" w:hAnsi="Symbol" w:hint="default"/>
      </w:rPr>
    </w:lvl>
  </w:abstractNum>
  <w:num w:numId="1" w16cid:durableId="494805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3B54"/>
    <w:rsid w:val="00065CD2"/>
    <w:rsid w:val="000A68E3"/>
    <w:rsid w:val="000B78E2"/>
    <w:rsid w:val="00147198"/>
    <w:rsid w:val="001D7A06"/>
    <w:rsid w:val="0023670D"/>
    <w:rsid w:val="00284433"/>
    <w:rsid w:val="002A1EC6"/>
    <w:rsid w:val="002E035E"/>
    <w:rsid w:val="00344D00"/>
    <w:rsid w:val="003F38F2"/>
    <w:rsid w:val="0064153B"/>
    <w:rsid w:val="006B16C5"/>
    <w:rsid w:val="006D0FD5"/>
    <w:rsid w:val="00776133"/>
    <w:rsid w:val="007D6B88"/>
    <w:rsid w:val="00855687"/>
    <w:rsid w:val="008C07DE"/>
    <w:rsid w:val="0091699F"/>
    <w:rsid w:val="00965C6D"/>
    <w:rsid w:val="009E611B"/>
    <w:rsid w:val="00A30CCE"/>
    <w:rsid w:val="00A9700F"/>
    <w:rsid w:val="00AC3E9C"/>
    <w:rsid w:val="00AF5900"/>
    <w:rsid w:val="00BC4F14"/>
    <w:rsid w:val="00BC62FB"/>
    <w:rsid w:val="00BF535F"/>
    <w:rsid w:val="00C806B0"/>
    <w:rsid w:val="00CE1ED9"/>
    <w:rsid w:val="00E476EE"/>
    <w:rsid w:val="00EF035E"/>
    <w:rsid w:val="00F765ED"/>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56FE0"/>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 w:type="paragraph" w:styleId="a7">
    <w:name w:val="List Paragraph"/>
    <w:basedOn w:val="a"/>
    <w:uiPriority w:val="34"/>
    <w:qFormat/>
    <w:rsid w:val="00AF59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971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495</Words>
  <Characters>2825</Characters>
  <Application>Microsoft Office Word</Application>
  <DocSecurity>0</DocSecurity>
  <Lines>23</Lines>
  <Paragraphs>6</Paragraphs>
  <ScaleCrop>false</ScaleCrop>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式雄 黄</cp:lastModifiedBy>
  <cp:revision>18</cp:revision>
  <dcterms:created xsi:type="dcterms:W3CDTF">2017-07-19T12:07:00Z</dcterms:created>
  <dcterms:modified xsi:type="dcterms:W3CDTF">2025-01-13T07:05:00Z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2d152e0989b144abb46bd40c5ae98d04mtmzndi5mtg5mq</vt:lpwstr>
  </property>
</Properties>
</file>