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A0E4A" w14:textId="4EDA0424" w:rsidR="00EF035E" w:rsidRPr="00043B54" w:rsidRDefault="00000000">
      <w:pPr>
        <w:jc w:val="center"/>
        <w:textAlignment w:val="center"/>
        <w:rPr>
          <w:rFonts w:ascii="宋体" w:hAnsi="宋体" w:cs="宋体" w:hint="eastAsia"/>
          <w:b/>
          <w:color w:val="000000"/>
          <w:sz w:val="30"/>
        </w:rPr>
      </w:pPr>
      <w:r w:rsidRPr="00043B54">
        <w:rPr>
          <w:noProof/>
        </w:rPr>
        <w:drawing>
          <wp:inline distT="0" distB="0" distL="0" distR="0" wp14:anchorId="1BB10E46" wp14:editId="727D48C7">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12700" cy="12700"/>
                    </a:xfrm>
                    <a:prstGeom prst="rect">
                      <a:avLst/>
                    </a:prstGeom>
                  </pic:spPr>
                </pic:pic>
              </a:graphicData>
            </a:graphic>
          </wp:inline>
        </w:drawing>
      </w:r>
      <w:r w:rsidR="00263BA3">
        <w:rPr>
          <w:rFonts w:ascii="宋体" w:hAnsi="宋体" w:cs="宋体" w:hint="eastAsia"/>
          <w:b/>
          <w:color w:val="000000"/>
          <w:sz w:val="30"/>
        </w:rPr>
        <w:t>横峰中学高二年级</w:t>
      </w:r>
      <w:r w:rsidR="004D10B1">
        <w:rPr>
          <w:rFonts w:ascii="宋体" w:hAnsi="宋体" w:cs="宋体" w:hint="eastAsia"/>
          <w:b/>
          <w:color w:val="000000"/>
          <w:sz w:val="30"/>
        </w:rPr>
        <w:t>寒假练习历史卷1</w:t>
      </w:r>
    </w:p>
    <w:p w14:paraId="1C23297E" w14:textId="0FEDE06F" w:rsidR="00EF035E" w:rsidRDefault="00000000">
      <w:pPr>
        <w:jc w:val="center"/>
        <w:textAlignment w:val="center"/>
        <w:rPr>
          <w:rFonts w:ascii="Calibri" w:eastAsiaTheme="minorEastAsia" w:hAnsi="Calibri" w:cs="Calibri"/>
          <w:color w:val="000000"/>
        </w:rPr>
      </w:pPr>
      <w:r w:rsidRPr="00043B54">
        <w:rPr>
          <w:rFonts w:ascii="Calibri" w:eastAsia="Calibri" w:hAnsi="Calibri" w:cs="Calibri"/>
          <w:color w:val="000000"/>
        </w:rPr>
        <w:t>姓名：___________班级：___________</w:t>
      </w:r>
      <w:r w:rsidR="00B457B1">
        <w:rPr>
          <w:rFonts w:ascii="宋体" w:hAnsi="宋体" w:cs="宋体" w:hint="eastAsia"/>
          <w:color w:val="000000"/>
        </w:rPr>
        <w:t>评价</w:t>
      </w:r>
      <w:r w:rsidRPr="00043B54">
        <w:rPr>
          <w:rFonts w:ascii="Calibri" w:eastAsia="Calibri" w:hAnsi="Calibri" w:cs="Calibri"/>
          <w:color w:val="000000"/>
        </w:rPr>
        <w:t>：___________</w:t>
      </w:r>
    </w:p>
    <w:p w14:paraId="0B9C5DEF" w14:textId="4457F214" w:rsidR="00263BA3" w:rsidRPr="00263BA3" w:rsidRDefault="00263BA3" w:rsidP="00263BA3">
      <w:pPr>
        <w:textAlignment w:val="center"/>
        <w:rPr>
          <w:rFonts w:ascii="Calibri" w:eastAsiaTheme="minorEastAsia" w:hAnsi="Calibri" w:cs="Calibri"/>
          <w:color w:val="000000"/>
        </w:rPr>
      </w:pPr>
      <w:r>
        <w:rPr>
          <w:rFonts w:ascii="Calibri" w:eastAsiaTheme="minorEastAsia" w:hAnsi="Calibri" w:cs="Calibri" w:hint="eastAsia"/>
          <w:color w:val="000000"/>
        </w:rPr>
        <w:t>本单元重点知识</w:t>
      </w:r>
    </w:p>
    <w:p w14:paraId="59FE3F92" w14:textId="1394A2CD" w:rsidR="00263BA3" w:rsidRPr="00263BA3" w:rsidRDefault="00263BA3" w:rsidP="00263BA3">
      <w:pPr>
        <w:textAlignment w:val="center"/>
        <w:rPr>
          <w:rFonts w:ascii="黑体" w:eastAsia="黑体" w:hAnsi="黑体" w:cs="黑体" w:hint="eastAsia"/>
          <w:b/>
          <w:color w:val="000000"/>
          <w:sz w:val="30"/>
        </w:rPr>
      </w:pPr>
      <w:r>
        <w:rPr>
          <w:noProof/>
        </w:rPr>
        <w:drawing>
          <wp:inline distT="0" distB="0" distL="0" distR="0" wp14:anchorId="62A83528" wp14:editId="065A8899">
            <wp:extent cx="5274945" cy="2393950"/>
            <wp:effectExtent l="0" t="0" r="1905" b="6350"/>
            <wp:docPr id="5" name="P_5_BD#9d7734fe2?vbadefaultcenterpage=1&amp;parentnodeid=848b3a615&amp;vbahtmlprocess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_5_BD#9d7734fe2?vbadefaultcenterpage=1&amp;parentnodeid=848b3a615&amp;vbahtmlprocessed=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5274945" cy="2393950"/>
                    </a:xfrm>
                    <a:prstGeom prst="rect">
                      <a:avLst/>
                    </a:prstGeom>
                    <a:noFill/>
                  </pic:spPr>
                </pic:pic>
              </a:graphicData>
            </a:graphic>
          </wp:inline>
        </w:drawing>
      </w:r>
    </w:p>
    <w:p w14:paraId="49F25665"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70E9434B" w14:textId="77777777" w:rsidR="00F76D89" w:rsidRDefault="00000000">
      <w:pPr>
        <w:spacing w:line="360" w:lineRule="auto"/>
        <w:jc w:val="left"/>
        <w:textAlignment w:val="center"/>
      </w:pPr>
      <w:r>
        <w:t>1</w:t>
      </w:r>
      <w:r>
        <w:t>．《史记</w:t>
      </w:r>
      <w:r>
        <w:t>·</w:t>
      </w:r>
      <w:r>
        <w:t>周本纪》记载：</w:t>
      </w:r>
      <w:r>
        <w:t>“</w:t>
      </w:r>
      <w:r>
        <w:t>（周武王）封功臣谋士，而师尚父为首封。封尚父于营丘，日齐。封弟周公旦于曲阜，曰鲁。封召公奭于燕。封弟叔鲜于管，弟叔度于蔡。馀各以次受封。</w:t>
      </w:r>
      <w:r>
        <w:t>”</w:t>
      </w:r>
      <w:r>
        <w:t>与材料描述相关的制度是（</w:t>
      </w:r>
      <w:r>
        <w:rPr>
          <w:rFonts w:eastAsia="Times New Roman"/>
          <w:kern w:val="0"/>
          <w:sz w:val="24"/>
          <w:szCs w:val="24"/>
        </w:rPr>
        <w:t>   </w:t>
      </w:r>
      <w:r>
        <w:t>）。</w:t>
      </w:r>
    </w:p>
    <w:p w14:paraId="3FC795F3" w14:textId="77777777" w:rsidR="00F76D89" w:rsidRDefault="00000000">
      <w:pPr>
        <w:tabs>
          <w:tab w:val="left" w:pos="2078"/>
          <w:tab w:val="left" w:pos="4156"/>
          <w:tab w:val="left" w:pos="6234"/>
        </w:tabs>
        <w:spacing w:line="360" w:lineRule="auto"/>
        <w:ind w:left="300"/>
        <w:jc w:val="left"/>
        <w:textAlignment w:val="center"/>
      </w:pPr>
      <w:r>
        <w:t>A</w:t>
      </w:r>
      <w:r>
        <w:t>．禅让制</w:t>
      </w:r>
      <w:r>
        <w:tab/>
        <w:t>B</w:t>
      </w:r>
      <w:r>
        <w:t>．分封制</w:t>
      </w:r>
      <w:r>
        <w:tab/>
        <w:t>C</w:t>
      </w:r>
      <w:r>
        <w:t>．宗法制</w:t>
      </w:r>
      <w:r>
        <w:tab/>
        <w:t>D</w:t>
      </w:r>
      <w:r>
        <w:t>．礼乐制度</w:t>
      </w:r>
    </w:p>
    <w:p w14:paraId="66D04EF0" w14:textId="77777777" w:rsidR="00F76D89" w:rsidRDefault="00000000">
      <w:pPr>
        <w:spacing w:line="360" w:lineRule="auto"/>
        <w:jc w:val="left"/>
        <w:textAlignment w:val="center"/>
      </w:pPr>
      <w:r>
        <w:t>2</w:t>
      </w:r>
      <w:r>
        <w:t>．明初的行省制度与元代相比，增加了省的数量，大部分省份被划分为更小的单位。明中期，为了应付军事、漕运、水利、盐政等牵涉数省的政务，增设总督进行协调和监督。据此可知，明中期（</w:t>
      </w:r>
      <w:r>
        <w:rPr>
          <w:rFonts w:eastAsia="Times New Roman"/>
          <w:kern w:val="0"/>
          <w:sz w:val="24"/>
          <w:szCs w:val="24"/>
        </w:rPr>
        <w:t>   </w:t>
      </w:r>
      <w:r>
        <w:t>）</w:t>
      </w:r>
    </w:p>
    <w:p w14:paraId="7012A7CA" w14:textId="0D5A5901" w:rsidR="00F76D89" w:rsidRDefault="00000000" w:rsidP="00263BA3">
      <w:pPr>
        <w:tabs>
          <w:tab w:val="left" w:pos="4156"/>
        </w:tabs>
        <w:spacing w:line="360" w:lineRule="auto"/>
        <w:ind w:left="300"/>
        <w:jc w:val="left"/>
        <w:textAlignment w:val="center"/>
      </w:pPr>
      <w:r>
        <w:t>A</w:t>
      </w:r>
      <w:r>
        <w:t>地方自主权逐渐丧失</w:t>
      </w:r>
      <w:r>
        <w:t>B</w:t>
      </w:r>
      <w:r>
        <w:t>统治危机日益显露</w:t>
      </w:r>
      <w:r>
        <w:t>C</w:t>
      </w:r>
      <w:r>
        <w:t>跨区域协调能力增强</w:t>
      </w:r>
      <w:r>
        <w:t>D</w:t>
      </w:r>
      <w:r>
        <w:t>商品经济高度繁荣</w:t>
      </w:r>
    </w:p>
    <w:p w14:paraId="16BBE92C" w14:textId="77777777" w:rsidR="00F76D89" w:rsidRDefault="00000000">
      <w:pPr>
        <w:spacing w:line="360" w:lineRule="auto"/>
        <w:jc w:val="left"/>
        <w:textAlignment w:val="center"/>
      </w:pPr>
      <w:r>
        <w:t>3</w:t>
      </w:r>
      <w:r>
        <w:t>．秦国里耶户籍简中完整的有</w:t>
      </w:r>
      <w:r>
        <w:t>10</w:t>
      </w:r>
      <w:r>
        <w:t>户，加上残缺的</w:t>
      </w:r>
      <w:r>
        <w:t>5</w:t>
      </w:r>
      <w:r>
        <w:t>户，一共</w:t>
      </w:r>
      <w:r>
        <w:t>15</w:t>
      </w:r>
      <w:r>
        <w:t>户，而个体小家庭就占了</w:t>
      </w:r>
      <w:r>
        <w:t>10</w:t>
      </w:r>
      <w:r>
        <w:t>户，因此就里耶户籍简来看，商鞅变法后秦国基层的家庭类型以个体小家庭占多数，但仍有较大规模的大家庭存在。这可用于说明商鞅变法（</w:t>
      </w:r>
      <w:r>
        <w:rPr>
          <w:rFonts w:eastAsia="Times New Roman"/>
          <w:kern w:val="0"/>
          <w:sz w:val="24"/>
          <w:szCs w:val="24"/>
        </w:rPr>
        <w:t>   </w:t>
      </w:r>
      <w:r>
        <w:t>）</w:t>
      </w:r>
    </w:p>
    <w:p w14:paraId="38B23D79" w14:textId="2315B9E0" w:rsidR="00F76D89" w:rsidRDefault="00000000" w:rsidP="00263BA3">
      <w:pPr>
        <w:tabs>
          <w:tab w:val="left" w:pos="4156"/>
        </w:tabs>
        <w:spacing w:line="360" w:lineRule="auto"/>
        <w:ind w:left="300"/>
        <w:jc w:val="left"/>
        <w:textAlignment w:val="center"/>
      </w:pPr>
      <w:r>
        <w:t>A</w:t>
      </w:r>
      <w:r>
        <w:t>．实施中有变通性</w:t>
      </w:r>
      <w:r w:rsidR="00263BA3">
        <w:rPr>
          <w:rFonts w:hint="eastAsia"/>
        </w:rPr>
        <w:t xml:space="preserve"> </w:t>
      </w:r>
      <w:r>
        <w:t>B</w:t>
      </w:r>
      <w:r>
        <w:t>．未被社会认可</w:t>
      </w:r>
      <w:r w:rsidR="00263BA3">
        <w:rPr>
          <w:rFonts w:hint="eastAsia"/>
        </w:rPr>
        <w:t xml:space="preserve"> </w:t>
      </w:r>
      <w:r>
        <w:t>C</w:t>
      </w:r>
      <w:r>
        <w:t>．所取得成效不大</w:t>
      </w:r>
      <w:r w:rsidR="00263BA3">
        <w:rPr>
          <w:rFonts w:hint="eastAsia"/>
        </w:rPr>
        <w:t xml:space="preserve"> </w:t>
      </w:r>
      <w:r>
        <w:t>D</w:t>
      </w:r>
      <w:r>
        <w:t>．没有深入人心</w:t>
      </w:r>
    </w:p>
    <w:p w14:paraId="28ED1A75" w14:textId="77777777" w:rsidR="00F76D89" w:rsidRDefault="00000000">
      <w:pPr>
        <w:spacing w:line="360" w:lineRule="auto"/>
        <w:jc w:val="left"/>
        <w:textAlignment w:val="center"/>
      </w:pPr>
      <w:r>
        <w:t>4</w:t>
      </w:r>
      <w:r>
        <w:t>．下表是有关先秦历史的典籍叙述。据此推断，该时期（</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217"/>
        <w:gridCol w:w="1330"/>
      </w:tblGrid>
      <w:tr w:rsidR="00F76D89" w14:paraId="048F179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1CC9A1" w14:textId="77777777" w:rsidR="00F76D89" w:rsidRDefault="00000000">
            <w:pPr>
              <w:spacing w:line="360" w:lineRule="auto"/>
              <w:jc w:val="left"/>
              <w:textAlignment w:val="center"/>
            </w:pPr>
            <w:r>
              <w:t>史料内容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6FF823" w14:textId="77777777" w:rsidR="00F76D89" w:rsidRDefault="00000000">
            <w:pPr>
              <w:spacing w:line="360" w:lineRule="auto"/>
              <w:jc w:val="left"/>
              <w:textAlignment w:val="center"/>
            </w:pPr>
            <w:r>
              <w:t>出处</w:t>
            </w:r>
          </w:p>
        </w:tc>
      </w:tr>
      <w:tr w:rsidR="00F76D89" w14:paraId="2DADCAD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895454" w14:textId="77777777" w:rsidR="00F76D89" w:rsidRDefault="00000000">
            <w:pPr>
              <w:spacing w:line="360" w:lineRule="auto"/>
              <w:jc w:val="left"/>
              <w:textAlignment w:val="center"/>
            </w:pPr>
            <w:r>
              <w:t>故天子听政，使公卿至于列士献诗，替献曲，史献书，师箴，瞍赋，朦诵，百工谏，庶人传语，近臣尽规，亲戚补察，瞽史教诲，耆艾修之，而后王斟酌焉。是以事行而不悖。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74C4C7" w14:textId="77777777" w:rsidR="00F76D89" w:rsidRDefault="00000000">
            <w:pPr>
              <w:spacing w:line="360" w:lineRule="auto"/>
              <w:jc w:val="left"/>
              <w:textAlignment w:val="center"/>
            </w:pPr>
            <w:r>
              <w:t>《史记</w:t>
            </w:r>
            <w:r>
              <w:t>·</w:t>
            </w:r>
            <w:r>
              <w:t>周本记》</w:t>
            </w:r>
          </w:p>
        </w:tc>
      </w:tr>
      <w:tr w:rsidR="00F76D89" w14:paraId="5C42B102"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4BFA40" w14:textId="77777777" w:rsidR="00F76D89" w:rsidRDefault="00000000">
            <w:pPr>
              <w:spacing w:line="360" w:lineRule="auto"/>
              <w:jc w:val="left"/>
              <w:textAlignment w:val="center"/>
            </w:pPr>
            <w:r>
              <w:lastRenderedPageBreak/>
              <w:t>天生民而立之君，使司牧之，勿使失性。有君而为之贰使师保之，务便过度。是故天子有公，诸侯有卿</w:t>
            </w:r>
            <w:r>
              <w:t>……</w:t>
            </w:r>
            <w:r>
              <w:t>以相辅佐也。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CC64C6" w14:textId="77777777" w:rsidR="00F76D89" w:rsidRDefault="00000000">
            <w:pPr>
              <w:spacing w:line="360" w:lineRule="auto"/>
              <w:jc w:val="left"/>
              <w:textAlignment w:val="center"/>
            </w:pPr>
            <w:r>
              <w:t>《左传</w:t>
            </w:r>
            <w:r>
              <w:t>·</w:t>
            </w:r>
            <w:r>
              <w:t>襄公十四年》</w:t>
            </w:r>
          </w:p>
        </w:tc>
      </w:tr>
    </w:tbl>
    <w:p w14:paraId="058D7298" w14:textId="77777777" w:rsidR="00F76D89" w:rsidRDefault="00000000">
      <w:pPr>
        <w:tabs>
          <w:tab w:val="left" w:pos="4156"/>
        </w:tabs>
        <w:spacing w:line="360" w:lineRule="auto"/>
        <w:ind w:left="300"/>
        <w:jc w:val="left"/>
        <w:textAlignment w:val="center"/>
      </w:pPr>
      <w:r>
        <w:t>A</w:t>
      </w:r>
      <w:r>
        <w:t>．原始民主传统遗存</w:t>
      </w:r>
      <w:r>
        <w:tab/>
        <w:t>B</w:t>
      </w:r>
      <w:r>
        <w:t>．礼崩乐坏政治动荡</w:t>
      </w:r>
    </w:p>
    <w:p w14:paraId="1E71F508" w14:textId="77777777" w:rsidR="00F76D89" w:rsidRDefault="00000000">
      <w:pPr>
        <w:tabs>
          <w:tab w:val="left" w:pos="4156"/>
        </w:tabs>
        <w:spacing w:line="360" w:lineRule="auto"/>
        <w:ind w:left="300"/>
        <w:jc w:val="left"/>
        <w:textAlignment w:val="center"/>
      </w:pPr>
      <w:r>
        <w:t>C</w:t>
      </w:r>
      <w:r>
        <w:t>．君主权力受到削弱</w:t>
      </w:r>
      <w:r>
        <w:tab/>
        <w:t>D</w:t>
      </w:r>
      <w:r>
        <w:t>．权力下移王权衰微</w:t>
      </w:r>
    </w:p>
    <w:p w14:paraId="14D1F625" w14:textId="77777777" w:rsidR="00F76D89" w:rsidRDefault="00000000">
      <w:pPr>
        <w:spacing w:line="360" w:lineRule="auto"/>
        <w:jc w:val="left"/>
        <w:textAlignment w:val="center"/>
      </w:pPr>
      <w:r>
        <w:t>5</w:t>
      </w:r>
      <w:r>
        <w:t>．英王亨利一世（</w:t>
      </w:r>
      <w:r>
        <w:t>1100-1135</w:t>
      </w:r>
      <w:r>
        <w:t>年在位）的加冕宪章规定了国王对教会财产及诸侯领地所拥有的权利，特别是载明了国王所不能做或决意不去做的事，是一份明确规定封建关系的法律文件。该文件（</w:t>
      </w:r>
      <w:r>
        <w:rPr>
          <w:rFonts w:eastAsia="Times New Roman"/>
          <w:kern w:val="0"/>
          <w:sz w:val="24"/>
          <w:szCs w:val="24"/>
        </w:rPr>
        <w:t>   </w:t>
      </w:r>
      <w:r>
        <w:t>）</w:t>
      </w:r>
    </w:p>
    <w:p w14:paraId="0EC40F48" w14:textId="453E0525" w:rsidR="00F76D89" w:rsidRDefault="00000000" w:rsidP="00263BA3">
      <w:pPr>
        <w:spacing w:line="360" w:lineRule="auto"/>
        <w:ind w:left="300"/>
        <w:jc w:val="left"/>
        <w:textAlignment w:val="center"/>
      </w:pPr>
      <w:r>
        <w:t>A</w:t>
      </w:r>
      <w:r>
        <w:t>．明确了元首制独裁的原则</w:t>
      </w:r>
      <w:r w:rsidR="00263BA3">
        <w:rPr>
          <w:rFonts w:hint="eastAsia"/>
        </w:rPr>
        <w:t xml:space="preserve">           </w:t>
      </w:r>
      <w:r>
        <w:t>B</w:t>
      </w:r>
      <w:r>
        <w:t>．反映了王权有限的观念</w:t>
      </w:r>
    </w:p>
    <w:p w14:paraId="7AD05F65" w14:textId="3C301532" w:rsidR="00F76D89" w:rsidRDefault="00000000" w:rsidP="00263BA3">
      <w:pPr>
        <w:spacing w:line="360" w:lineRule="auto"/>
        <w:ind w:left="300"/>
        <w:jc w:val="left"/>
        <w:textAlignment w:val="center"/>
      </w:pPr>
      <w:r>
        <w:t>C</w:t>
      </w:r>
      <w:r>
        <w:t>．体现了国王统而不治原则</w:t>
      </w:r>
      <w:r w:rsidR="00263BA3">
        <w:rPr>
          <w:rFonts w:hint="eastAsia"/>
        </w:rPr>
        <w:t xml:space="preserve">           </w:t>
      </w:r>
      <w:r>
        <w:t>D</w:t>
      </w:r>
      <w:r>
        <w:t>．维护了市民阶层的利益</w:t>
      </w:r>
    </w:p>
    <w:p w14:paraId="26E89F4D" w14:textId="77777777" w:rsidR="00F76D89" w:rsidRDefault="00000000">
      <w:pPr>
        <w:spacing w:line="360" w:lineRule="auto"/>
        <w:jc w:val="left"/>
        <w:textAlignment w:val="center"/>
      </w:pPr>
      <w:r>
        <w:t>6</w:t>
      </w:r>
      <w:r>
        <w:t>．</w:t>
      </w:r>
      <w:r>
        <w:t>1813</w:t>
      </w:r>
      <w:r>
        <w:t>年，英国下院提出了关于限制进口谷物的议案，主张当国产谷物低于每夸特</w:t>
      </w:r>
      <w:r>
        <w:t>80</w:t>
      </w:r>
      <w:r>
        <w:t>先令时，绝对禁止进口国外谷物。</w:t>
      </w:r>
      <w:r>
        <w:t>1815</w:t>
      </w:r>
      <w:r>
        <w:t>年，英国政府通过这一议案，颁布了《谷物法》。它的颁布（</w:t>
      </w:r>
      <w:r>
        <w:rPr>
          <w:rFonts w:eastAsia="Times New Roman"/>
          <w:kern w:val="0"/>
          <w:sz w:val="24"/>
          <w:szCs w:val="24"/>
        </w:rPr>
        <w:t>   </w:t>
      </w:r>
      <w:r>
        <w:t>）</w:t>
      </w:r>
    </w:p>
    <w:p w14:paraId="7BA2582A" w14:textId="334EE576" w:rsidR="00F76D89" w:rsidRDefault="00000000" w:rsidP="00263BA3">
      <w:pPr>
        <w:spacing w:line="360" w:lineRule="auto"/>
        <w:ind w:left="300"/>
        <w:jc w:val="left"/>
        <w:textAlignment w:val="center"/>
      </w:pPr>
      <w:r>
        <w:t>A</w:t>
      </w:r>
      <w:r>
        <w:t>．反映了重商主义的式微</w:t>
      </w:r>
      <w:r w:rsidR="00263BA3">
        <w:rPr>
          <w:rFonts w:hint="eastAsia"/>
        </w:rPr>
        <w:t xml:space="preserve">            </w:t>
      </w:r>
      <w:r>
        <w:t>B</w:t>
      </w:r>
      <w:r>
        <w:t>．适应了英国经济发展需要</w:t>
      </w:r>
    </w:p>
    <w:p w14:paraId="62252976" w14:textId="601C4B29" w:rsidR="00F76D89" w:rsidRDefault="00000000" w:rsidP="00263BA3">
      <w:pPr>
        <w:spacing w:line="360" w:lineRule="auto"/>
        <w:ind w:left="300"/>
        <w:jc w:val="left"/>
        <w:textAlignment w:val="center"/>
      </w:pPr>
      <w:r>
        <w:t>C</w:t>
      </w:r>
      <w:r>
        <w:t>．抑制了土地贵族的发展</w:t>
      </w:r>
      <w:r w:rsidR="00263BA3">
        <w:rPr>
          <w:rFonts w:hint="eastAsia"/>
        </w:rPr>
        <w:t xml:space="preserve">            </w:t>
      </w:r>
      <w:r>
        <w:t>D</w:t>
      </w:r>
      <w:r>
        <w:t>．表明了英国议会亟须改革</w:t>
      </w:r>
    </w:p>
    <w:p w14:paraId="46B46D7B" w14:textId="77777777" w:rsidR="00F76D89" w:rsidRDefault="00000000">
      <w:pPr>
        <w:spacing w:line="360" w:lineRule="auto"/>
        <w:jc w:val="left"/>
        <w:textAlignment w:val="center"/>
      </w:pPr>
      <w:r>
        <w:t>7</w:t>
      </w:r>
      <w:r>
        <w:t>．有学者认为：</w:t>
      </w:r>
      <w:r>
        <w:t>“</w:t>
      </w:r>
      <w:r>
        <w:t>随着罗马不断向外扩张，社会贫富分化加剧。罗马共和制度的权力运转框架难以承载不断扩大的贵族和平民的矛盾，权力制衡机制被破坏，权力博弈的政治艺术让位给了毫不妥协的暴力厮杀。在竞争中获胜的军事领袖，集权于一身，缔造了罗马帝国的权力新格局。</w:t>
      </w:r>
      <w:r>
        <w:t>”</w:t>
      </w:r>
      <w:r>
        <w:t>该学者意在强调（</w:t>
      </w:r>
      <w:r>
        <w:rPr>
          <w:rFonts w:eastAsia="Times New Roman"/>
          <w:kern w:val="0"/>
          <w:sz w:val="24"/>
          <w:szCs w:val="24"/>
        </w:rPr>
        <w:t>   </w:t>
      </w:r>
      <w:r>
        <w:t>）</w:t>
      </w:r>
    </w:p>
    <w:p w14:paraId="26B51351" w14:textId="18480243" w:rsidR="00F76D89" w:rsidRDefault="00000000" w:rsidP="00263BA3">
      <w:pPr>
        <w:spacing w:line="360" w:lineRule="auto"/>
        <w:ind w:left="300"/>
        <w:jc w:val="left"/>
        <w:textAlignment w:val="center"/>
      </w:pPr>
      <w:r>
        <w:t>A</w:t>
      </w:r>
      <w:r>
        <w:t>．罗马帝国强权政治的出现有其合理性</w:t>
      </w:r>
      <w:r>
        <w:t>B</w:t>
      </w:r>
      <w:r>
        <w:t>．贵族和平民的矛盾导致共和制度崩溃</w:t>
      </w:r>
    </w:p>
    <w:p w14:paraId="67032C5C" w14:textId="3F478099" w:rsidR="00F76D89" w:rsidRDefault="00000000" w:rsidP="00263BA3">
      <w:pPr>
        <w:spacing w:line="360" w:lineRule="auto"/>
        <w:ind w:left="300"/>
        <w:jc w:val="left"/>
        <w:textAlignment w:val="center"/>
      </w:pPr>
      <w:r>
        <w:t>C</w:t>
      </w:r>
      <w:r>
        <w:t>．罗马帝国的政体具有贵族寡头的特征</w:t>
      </w:r>
      <w:r>
        <w:t>D</w:t>
      </w:r>
      <w:r>
        <w:t>．对外扩张必然导致社会贫富分化加剧</w:t>
      </w:r>
    </w:p>
    <w:p w14:paraId="7FC9A8D9" w14:textId="77777777" w:rsidR="00F76D89" w:rsidRDefault="00000000">
      <w:pPr>
        <w:spacing w:line="360" w:lineRule="auto"/>
        <w:jc w:val="left"/>
        <w:textAlignment w:val="center"/>
      </w:pPr>
      <w:r>
        <w:t>8</w:t>
      </w:r>
      <w:r>
        <w:t>．</w:t>
      </w:r>
      <w:r>
        <w:t>18</w:t>
      </w:r>
      <w:r>
        <w:t>世纪</w:t>
      </w:r>
      <w:r>
        <w:t>20</w:t>
      </w:r>
      <w:r>
        <w:t>年代的一天，伏尔泰踏上英国国土，他的第一印象是，这是个热情洋溢之邦。游历期间，他在写给友人的信中称赞英国是</w:t>
      </w:r>
      <w:r>
        <w:t>“</w:t>
      </w:r>
      <w:r>
        <w:t>一个喜爱自由、知识渊博、富于机智</w:t>
      </w:r>
      <w:r>
        <w:t>……</w:t>
      </w:r>
      <w:r>
        <w:t>一个哲学家的王国</w:t>
      </w:r>
      <w:r>
        <w:t>”</w:t>
      </w:r>
      <w:r>
        <w:t>。下列选项中，可以成为当时这一称赞佐证的是（</w:t>
      </w:r>
      <w:r>
        <w:rPr>
          <w:rFonts w:eastAsia="Times New Roman"/>
          <w:kern w:val="0"/>
          <w:sz w:val="24"/>
          <w:szCs w:val="24"/>
        </w:rPr>
        <w:t>   </w:t>
      </w:r>
      <w:r>
        <w:t>）</w:t>
      </w:r>
    </w:p>
    <w:p w14:paraId="765F8E74" w14:textId="77777777" w:rsidR="00F76D89" w:rsidRDefault="00000000">
      <w:pPr>
        <w:spacing w:line="360" w:lineRule="auto"/>
        <w:ind w:left="300"/>
        <w:jc w:val="left"/>
        <w:textAlignment w:val="center"/>
      </w:pPr>
      <w:r>
        <w:t>A</w:t>
      </w:r>
      <w:r>
        <w:t>．文官制度建立，政府的工作效率得到提升</w:t>
      </w:r>
    </w:p>
    <w:p w14:paraId="4AE901A2" w14:textId="7757B299" w:rsidR="00F76D89" w:rsidRDefault="00000000">
      <w:pPr>
        <w:spacing w:line="360" w:lineRule="auto"/>
        <w:ind w:left="300"/>
        <w:jc w:val="left"/>
        <w:textAlignment w:val="center"/>
      </w:pPr>
      <w:r>
        <w:t>B</w:t>
      </w:r>
      <w:r>
        <w:t>．通过议会改革，基本实现成年男性普选权</w:t>
      </w:r>
    </w:p>
    <w:p w14:paraId="67F089AD" w14:textId="77777777" w:rsidR="00F76D89" w:rsidRDefault="00000000">
      <w:pPr>
        <w:spacing w:line="360" w:lineRule="auto"/>
        <w:ind w:left="300"/>
        <w:jc w:val="left"/>
        <w:textAlignment w:val="center"/>
      </w:pPr>
      <w:r>
        <w:t>C</w:t>
      </w:r>
      <w:r>
        <w:t>．责任内阁制逐渐形成，民主制进一步发展</w:t>
      </w:r>
    </w:p>
    <w:p w14:paraId="11DEAC49" w14:textId="77777777" w:rsidR="00F76D89" w:rsidRDefault="00000000">
      <w:pPr>
        <w:spacing w:line="360" w:lineRule="auto"/>
        <w:ind w:left="300"/>
        <w:jc w:val="left"/>
        <w:textAlignment w:val="center"/>
      </w:pPr>
      <w:r>
        <w:t>D</w:t>
      </w:r>
      <w:r>
        <w:t>．实行金本位制，促进资本主义经济的发展</w:t>
      </w:r>
    </w:p>
    <w:p w14:paraId="2684185B" w14:textId="77777777" w:rsidR="00F76D89" w:rsidRDefault="00000000">
      <w:pPr>
        <w:spacing w:line="360" w:lineRule="auto"/>
        <w:jc w:val="left"/>
        <w:textAlignment w:val="center"/>
      </w:pPr>
      <w:r>
        <w:t>9</w:t>
      </w:r>
      <w:r>
        <w:t>．下图是</w:t>
      </w:r>
      <w:r>
        <w:t>1919</w:t>
      </w:r>
      <w:r>
        <w:t>年载于《神州日报》的名为《何能和何能平》的漫画。画面中两个表情险恶的人代表着北京政府和广州军政府，正背对而坐，有互相鄙视之意，构成了隐含的</w:t>
      </w:r>
      <w:r>
        <w:t>“</w:t>
      </w:r>
      <w:r>
        <w:t>和平</w:t>
      </w:r>
      <w:r>
        <w:t>”</w:t>
      </w:r>
      <w:r>
        <w:lastRenderedPageBreak/>
        <w:t>二字。该漫画从侧面体现出（</w:t>
      </w:r>
      <w:r>
        <w:rPr>
          <w:rFonts w:eastAsia="Times New Roman"/>
          <w:kern w:val="0"/>
          <w:sz w:val="24"/>
          <w:szCs w:val="24"/>
        </w:rPr>
        <w:t>   </w:t>
      </w:r>
      <w:r>
        <w:t>）</w:t>
      </w:r>
    </w:p>
    <w:p w14:paraId="34A71880" w14:textId="77777777" w:rsidR="00F76D89" w:rsidRDefault="00000000">
      <w:pPr>
        <w:spacing w:line="360" w:lineRule="auto"/>
        <w:jc w:val="left"/>
        <w:textAlignment w:val="center"/>
      </w:pPr>
      <w:r>
        <w:rPr>
          <w:rFonts w:eastAsia="Times New Roman"/>
          <w:noProof/>
          <w:kern w:val="0"/>
          <w:sz w:val="24"/>
          <w:szCs w:val="24"/>
        </w:rPr>
        <w:drawing>
          <wp:inline distT="0" distB="0" distL="0" distR="0" wp14:anchorId="4B5DE0B8" wp14:editId="5CDEDF56">
            <wp:extent cx="2080260" cy="1127760"/>
            <wp:effectExtent l="0" t="0" r="0" b="0"/>
            <wp:docPr id="100003" name="图片 100003" descr="@@@442def8759804f0da99588258bea82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080260" cy="1127760"/>
                    </a:xfrm>
                    <a:prstGeom prst="rect">
                      <a:avLst/>
                    </a:prstGeom>
                  </pic:spPr>
                </pic:pic>
              </a:graphicData>
            </a:graphic>
          </wp:inline>
        </w:drawing>
      </w:r>
    </w:p>
    <w:p w14:paraId="52861EE6" w14:textId="26086150" w:rsidR="00F76D89" w:rsidRDefault="00000000" w:rsidP="00263BA3">
      <w:pPr>
        <w:spacing w:line="360" w:lineRule="auto"/>
        <w:ind w:left="300"/>
        <w:jc w:val="left"/>
        <w:textAlignment w:val="center"/>
      </w:pPr>
      <w:r>
        <w:t>A</w:t>
      </w:r>
      <w:r>
        <w:t>．各军阀追求民主共和的努力</w:t>
      </w:r>
      <w:r w:rsidR="00263BA3">
        <w:rPr>
          <w:rFonts w:hint="eastAsia"/>
        </w:rPr>
        <w:t xml:space="preserve">       </w:t>
      </w:r>
      <w:r>
        <w:t>B</w:t>
      </w:r>
      <w:r>
        <w:t>．辛亥革命缺乏必要群众基础</w:t>
      </w:r>
    </w:p>
    <w:p w14:paraId="32C02F9F" w14:textId="50AA52BB" w:rsidR="00F76D89" w:rsidRDefault="00000000" w:rsidP="00263BA3">
      <w:pPr>
        <w:spacing w:line="360" w:lineRule="auto"/>
        <w:ind w:left="300"/>
        <w:jc w:val="left"/>
        <w:textAlignment w:val="center"/>
      </w:pPr>
      <w:r>
        <w:t>C</w:t>
      </w:r>
      <w:r>
        <w:t>．民主政治建设道路的曲折性</w:t>
      </w:r>
      <w:r w:rsidR="00263BA3">
        <w:rPr>
          <w:rFonts w:hint="eastAsia"/>
        </w:rPr>
        <w:t xml:space="preserve">       </w:t>
      </w:r>
      <w:r>
        <w:t>D</w:t>
      </w:r>
      <w:r>
        <w:t>．中共诞生是时代发展的产物</w:t>
      </w:r>
    </w:p>
    <w:p w14:paraId="11EFC865" w14:textId="77777777" w:rsidR="00F76D89" w:rsidRDefault="00000000">
      <w:pPr>
        <w:spacing w:line="360" w:lineRule="auto"/>
        <w:jc w:val="left"/>
        <w:textAlignment w:val="center"/>
      </w:pPr>
      <w:r>
        <w:t>10</w:t>
      </w:r>
      <w:r>
        <w:t>．</w:t>
      </w:r>
      <w:r>
        <w:t>1928</w:t>
      </w:r>
      <w:r>
        <w:t>年</w:t>
      </w:r>
      <w:r>
        <w:t>10</w:t>
      </w:r>
      <w:r>
        <w:t>月</w:t>
      </w:r>
      <w:r>
        <w:t>5</w:t>
      </w:r>
      <w:r>
        <w:t>日，湘赣边界党的第二次代表大会通过了由毛泽东起草的《政治问题和边界党的任务》的决议。这个决议进一步总结了井冈山斗争和各地建立红色政权的经验，论证了中国红色政权存在和发展的规律，提出了</w:t>
      </w:r>
      <w:r>
        <w:t>“</w:t>
      </w:r>
      <w:r>
        <w:t>工农武装割据</w:t>
      </w:r>
      <w:r>
        <w:t>”</w:t>
      </w:r>
      <w:r>
        <w:t>的思想。这体现了以毛泽东为代表的中国共产党人（</w:t>
      </w:r>
      <w:r>
        <w:rPr>
          <w:rFonts w:eastAsia="Times New Roman"/>
          <w:kern w:val="0"/>
          <w:sz w:val="24"/>
          <w:szCs w:val="24"/>
        </w:rPr>
        <w:t>   </w:t>
      </w:r>
      <w:r>
        <w:t>）</w:t>
      </w:r>
    </w:p>
    <w:p w14:paraId="6DC57C6A" w14:textId="1E970B51" w:rsidR="00F76D89" w:rsidRDefault="00000000" w:rsidP="00263BA3">
      <w:pPr>
        <w:spacing w:line="360" w:lineRule="auto"/>
        <w:ind w:left="380"/>
        <w:jc w:val="left"/>
        <w:textAlignment w:val="center"/>
      </w:pPr>
      <w:r>
        <w:t>A</w:t>
      </w:r>
      <w:r>
        <w:t>．依据革命现实进行理论创新</w:t>
      </w:r>
      <w:r w:rsidR="00263BA3">
        <w:rPr>
          <w:rFonts w:hint="eastAsia"/>
        </w:rPr>
        <w:t xml:space="preserve">      </w:t>
      </w:r>
      <w:r>
        <w:t>B</w:t>
      </w:r>
      <w:r>
        <w:t>．结合实际调整了民主革命纲领</w:t>
      </w:r>
    </w:p>
    <w:p w14:paraId="3D2600CD" w14:textId="591E8605" w:rsidR="00F76D89" w:rsidRDefault="00000000" w:rsidP="00263BA3">
      <w:pPr>
        <w:spacing w:line="360" w:lineRule="auto"/>
        <w:ind w:left="380"/>
        <w:jc w:val="left"/>
        <w:textAlignment w:val="center"/>
      </w:pPr>
      <w:r>
        <w:t>C</w:t>
      </w:r>
      <w:r>
        <w:t>．保持大革命时期的统一战线</w:t>
      </w:r>
      <w:r w:rsidR="00263BA3">
        <w:rPr>
          <w:rFonts w:hint="eastAsia"/>
        </w:rPr>
        <w:t xml:space="preserve">      </w:t>
      </w:r>
      <w:r>
        <w:t>D</w:t>
      </w:r>
      <w:r>
        <w:t>．独立自主地解决党的路线问题</w:t>
      </w:r>
    </w:p>
    <w:p w14:paraId="75F989D8" w14:textId="77777777" w:rsidR="00F76D89" w:rsidRDefault="00000000">
      <w:pPr>
        <w:spacing w:line="360" w:lineRule="auto"/>
        <w:jc w:val="left"/>
        <w:textAlignment w:val="center"/>
      </w:pPr>
      <w:r>
        <w:t>11</w:t>
      </w:r>
      <w:r>
        <w:t>．</w:t>
      </w:r>
      <w:r>
        <w:t>1912</w:t>
      </w:r>
      <w:r>
        <w:t>年清朝最后一位皇帝溥仪发布《清帝退位诏书》，诏书中指出：</w:t>
      </w:r>
      <w:r>
        <w:t>“</w:t>
      </w:r>
      <w:r>
        <w:t>特率皇帝，将统治权公诸全国，定为共和立宪国体，近慰海内厌乱望治之心，远协古圣天下为公之义</w:t>
      </w:r>
      <w:r>
        <w:t>……</w:t>
      </w:r>
      <w:r>
        <w:t>即由袁世凯以全权组织临时共和政府，与民军协商统一办法，总期人民安堵，海宇乂安，仍合满、汉、蒙、回、藏五族完全领土，为一大中华民国</w:t>
      </w:r>
      <w:r>
        <w:t>”</w:t>
      </w:r>
      <w:r>
        <w:t>，这一诏书（</w:t>
      </w:r>
      <w:r>
        <w:rPr>
          <w:rFonts w:eastAsia="Times New Roman"/>
          <w:kern w:val="0"/>
          <w:sz w:val="24"/>
          <w:szCs w:val="24"/>
        </w:rPr>
        <w:t>   </w:t>
      </w:r>
      <w:r>
        <w:t>）</w:t>
      </w:r>
    </w:p>
    <w:p w14:paraId="4468C01E" w14:textId="7AB876E7" w:rsidR="00F76D89" w:rsidRDefault="00000000" w:rsidP="00263BA3">
      <w:pPr>
        <w:spacing w:line="360" w:lineRule="auto"/>
        <w:ind w:left="380"/>
        <w:jc w:val="left"/>
        <w:textAlignment w:val="center"/>
      </w:pPr>
      <w:r>
        <w:t>A</w:t>
      </w:r>
      <w:r>
        <w:t>．直接推动了中华民国责任内阁制的建立</w:t>
      </w:r>
      <w:r>
        <w:t>B</w:t>
      </w:r>
      <w:r>
        <w:t>．奠定中国近代立宪制共和政体的基础</w:t>
      </w:r>
    </w:p>
    <w:p w14:paraId="4E3A56AB" w14:textId="652E9118" w:rsidR="00F76D89" w:rsidRDefault="00000000" w:rsidP="00263BA3">
      <w:pPr>
        <w:spacing w:line="360" w:lineRule="auto"/>
        <w:ind w:left="380"/>
        <w:jc w:val="left"/>
        <w:textAlignment w:val="center"/>
      </w:pPr>
      <w:r>
        <w:t>C</w:t>
      </w:r>
      <w:r>
        <w:t>．客观上有利于加强国家统一和民族团结</w:t>
      </w:r>
      <w:r>
        <w:t>D</w:t>
      </w:r>
      <w:r>
        <w:t>．宣告了中国两千多年封建制度的终结</w:t>
      </w:r>
    </w:p>
    <w:p w14:paraId="2F1BBD0F" w14:textId="77777777" w:rsidR="00F76D89" w:rsidRDefault="00000000">
      <w:pPr>
        <w:spacing w:line="360" w:lineRule="auto"/>
        <w:jc w:val="left"/>
        <w:textAlignment w:val="center"/>
      </w:pPr>
      <w:r>
        <w:t>12</w:t>
      </w:r>
      <w:r>
        <w:t>．</w:t>
      </w:r>
      <w:r>
        <w:t>2013</w:t>
      </w:r>
      <w:r>
        <w:t>年《西藏的发展与进步》白皮书显示，西藏有</w:t>
      </w:r>
      <w:r>
        <w:t>95%</w:t>
      </w:r>
      <w:r>
        <w:t>以上的村建立了村民代表会议制度，选举产生村民自治组织。城镇社区基本上都建立了社区居民代表大会、社区居委会等社区组织，社区居民自治有充分的组织保证。这表明西藏（</w:t>
      </w:r>
      <w:r>
        <w:rPr>
          <w:rFonts w:eastAsia="Times New Roman"/>
          <w:kern w:val="0"/>
          <w:sz w:val="24"/>
          <w:szCs w:val="24"/>
        </w:rPr>
        <w:t>   </w:t>
      </w:r>
      <w:r>
        <w:t>）</w:t>
      </w:r>
    </w:p>
    <w:p w14:paraId="5630ACB5" w14:textId="77777777" w:rsidR="00F76D89" w:rsidRDefault="00000000">
      <w:pPr>
        <w:tabs>
          <w:tab w:val="left" w:pos="4156"/>
        </w:tabs>
        <w:spacing w:line="360" w:lineRule="auto"/>
        <w:ind w:left="380"/>
        <w:jc w:val="left"/>
        <w:textAlignment w:val="center"/>
      </w:pPr>
      <w:r>
        <w:t>A</w:t>
      </w:r>
      <w:r>
        <w:t>．民族区域自治制度不断完善</w:t>
      </w:r>
      <w:r>
        <w:tab/>
        <w:t>B</w:t>
      </w:r>
      <w:r>
        <w:t>．基层民主管理覆盖范围广</w:t>
      </w:r>
    </w:p>
    <w:p w14:paraId="245E87CD" w14:textId="77777777" w:rsidR="00F76D89" w:rsidRDefault="00000000">
      <w:pPr>
        <w:tabs>
          <w:tab w:val="left" w:pos="4156"/>
        </w:tabs>
        <w:spacing w:line="360" w:lineRule="auto"/>
        <w:ind w:left="380"/>
        <w:jc w:val="left"/>
        <w:textAlignment w:val="center"/>
      </w:pPr>
      <w:r>
        <w:t>C</w:t>
      </w:r>
      <w:r>
        <w:t>．少数民族政治地位明显提高</w:t>
      </w:r>
      <w:r>
        <w:tab/>
        <w:t>D</w:t>
      </w:r>
      <w:r>
        <w:t>．各民族平等团结互助和谐</w:t>
      </w:r>
    </w:p>
    <w:p w14:paraId="598C9A77" w14:textId="77777777" w:rsidR="00F76D89" w:rsidRDefault="00000000">
      <w:pPr>
        <w:spacing w:line="360" w:lineRule="auto"/>
        <w:jc w:val="left"/>
        <w:textAlignment w:val="center"/>
      </w:pPr>
      <w:r>
        <w:t>13</w:t>
      </w:r>
      <w:r>
        <w:t>．</w:t>
      </w:r>
      <w:r>
        <w:t>1950</w:t>
      </w:r>
      <w:r>
        <w:t>年夏，中央人民政府颁布《中华人民共和国土地改革法》，决定在新解放区推行土地改革。与之前的历次土改相比，其最大特色在于（</w:t>
      </w:r>
      <w:r>
        <w:rPr>
          <w:rFonts w:eastAsia="Times New Roman"/>
          <w:kern w:val="0"/>
          <w:sz w:val="24"/>
          <w:szCs w:val="24"/>
        </w:rPr>
        <w:t>   </w:t>
      </w:r>
      <w:r>
        <w:t>）</w:t>
      </w:r>
    </w:p>
    <w:p w14:paraId="020E9CA7" w14:textId="77777777" w:rsidR="00F76D89" w:rsidRDefault="00000000">
      <w:pPr>
        <w:tabs>
          <w:tab w:val="left" w:pos="4156"/>
        </w:tabs>
        <w:spacing w:line="360" w:lineRule="auto"/>
        <w:ind w:left="380"/>
        <w:jc w:val="left"/>
        <w:textAlignment w:val="center"/>
      </w:pPr>
      <w:r>
        <w:t>A</w:t>
      </w:r>
      <w:r>
        <w:t>．落实依法治国的理念</w:t>
      </w:r>
      <w:r>
        <w:tab/>
        <w:t>B</w:t>
      </w:r>
      <w:r>
        <w:t>．打击富农经济</w:t>
      </w:r>
    </w:p>
    <w:p w14:paraId="059C68D8" w14:textId="77777777" w:rsidR="00F76D89" w:rsidRDefault="00000000">
      <w:pPr>
        <w:tabs>
          <w:tab w:val="left" w:pos="4156"/>
        </w:tabs>
        <w:spacing w:line="360" w:lineRule="auto"/>
        <w:ind w:left="380"/>
        <w:jc w:val="left"/>
        <w:textAlignment w:val="center"/>
      </w:pPr>
      <w:r>
        <w:t>C</w:t>
      </w:r>
      <w:r>
        <w:t>．开辟工业化发展道路</w:t>
      </w:r>
      <w:r>
        <w:tab/>
        <w:t>D</w:t>
      </w:r>
      <w:r>
        <w:t>．确立土地公有</w:t>
      </w:r>
    </w:p>
    <w:p w14:paraId="5C6EE675" w14:textId="77777777" w:rsidR="00F76D89" w:rsidRDefault="00000000">
      <w:pPr>
        <w:spacing w:line="360" w:lineRule="auto"/>
        <w:jc w:val="left"/>
        <w:textAlignment w:val="center"/>
      </w:pPr>
      <w:r>
        <w:t>14</w:t>
      </w:r>
      <w:r>
        <w:t>．如图所示为</w:t>
      </w:r>
      <w:r>
        <w:t>1978—2011</w:t>
      </w:r>
      <w:r>
        <w:t>年我国乡镇企业数量（万个）及乡镇企业总产值（亿元）变化情况。导致这一变化的主要因素是（</w:t>
      </w:r>
      <w:r>
        <w:rPr>
          <w:rFonts w:eastAsia="Times New Roman"/>
          <w:kern w:val="0"/>
          <w:sz w:val="24"/>
          <w:szCs w:val="24"/>
        </w:rPr>
        <w:t>   </w:t>
      </w:r>
      <w:r>
        <w:t>）</w:t>
      </w:r>
    </w:p>
    <w:p w14:paraId="258C0BFC" w14:textId="77777777" w:rsidR="00F76D89" w:rsidRDefault="00000000">
      <w:pPr>
        <w:spacing w:line="360" w:lineRule="auto"/>
        <w:jc w:val="left"/>
        <w:textAlignment w:val="center"/>
      </w:pPr>
      <w:r>
        <w:rPr>
          <w:rFonts w:eastAsia="Times New Roman"/>
          <w:noProof/>
          <w:kern w:val="0"/>
          <w:sz w:val="24"/>
          <w:szCs w:val="24"/>
        </w:rPr>
        <w:lastRenderedPageBreak/>
        <w:drawing>
          <wp:inline distT="0" distB="0" distL="0" distR="0" wp14:anchorId="15B39313" wp14:editId="52931EAC">
            <wp:extent cx="3070860" cy="1752600"/>
            <wp:effectExtent l="0" t="0" r="0" b="0"/>
            <wp:docPr id="100005" name="图片 100005" descr="@@@5f9907f3774f42cc9c1ef0a71e0da6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070860" cy="1752600"/>
                    </a:xfrm>
                    <a:prstGeom prst="rect">
                      <a:avLst/>
                    </a:prstGeom>
                  </pic:spPr>
                </pic:pic>
              </a:graphicData>
            </a:graphic>
          </wp:inline>
        </w:drawing>
      </w:r>
    </w:p>
    <w:p w14:paraId="1081FA70" w14:textId="6F159079" w:rsidR="00F76D89" w:rsidRDefault="00000000" w:rsidP="00263BA3">
      <w:pPr>
        <w:spacing w:line="360" w:lineRule="auto"/>
        <w:ind w:left="380"/>
        <w:jc w:val="left"/>
        <w:textAlignment w:val="center"/>
      </w:pPr>
      <w:r>
        <w:t>A</w:t>
      </w:r>
      <w:r>
        <w:t>．家庭联产承包责任制全面推行</w:t>
      </w:r>
      <w:r w:rsidR="00263BA3">
        <w:rPr>
          <w:rFonts w:hint="eastAsia"/>
        </w:rPr>
        <w:t xml:space="preserve">      </w:t>
      </w:r>
      <w:r>
        <w:t>B</w:t>
      </w:r>
      <w:r>
        <w:t>．全方位对外开放格局形成</w:t>
      </w:r>
    </w:p>
    <w:p w14:paraId="480CA4B4" w14:textId="28548785" w:rsidR="00F76D89" w:rsidRDefault="00000000" w:rsidP="00263BA3">
      <w:pPr>
        <w:spacing w:line="360" w:lineRule="auto"/>
        <w:ind w:left="380"/>
        <w:jc w:val="left"/>
        <w:textAlignment w:val="center"/>
      </w:pPr>
      <w:r>
        <w:t>C</w:t>
      </w:r>
      <w:r>
        <w:t>．社会主义市场经济体制的建立</w:t>
      </w:r>
      <w:r w:rsidR="00263BA3">
        <w:rPr>
          <w:rFonts w:hint="eastAsia"/>
        </w:rPr>
        <w:t xml:space="preserve">      </w:t>
      </w:r>
      <w:r>
        <w:t>D</w:t>
      </w:r>
      <w:r>
        <w:t>．经济体制改革的逐渐深化</w:t>
      </w:r>
    </w:p>
    <w:p w14:paraId="28176DD3" w14:textId="77777777" w:rsidR="00F76D89" w:rsidRDefault="00000000">
      <w:pPr>
        <w:spacing w:line="360" w:lineRule="auto"/>
        <w:jc w:val="left"/>
        <w:textAlignment w:val="center"/>
      </w:pPr>
      <w:r>
        <w:t>15</w:t>
      </w:r>
      <w:r>
        <w:t>．</w:t>
      </w:r>
      <w:r>
        <w:t>1911</w:t>
      </w:r>
      <w:r>
        <w:t>年，内阁大臣上奏折，提出设《内阁官报》为公布法令机关，称</w:t>
      </w:r>
      <w:r>
        <w:t>“</w:t>
      </w:r>
      <w:r>
        <w:t>我国向来谕旨章奏</w:t>
      </w:r>
      <w:r>
        <w:t>……</w:t>
      </w:r>
      <w:r>
        <w:t>达于庶僚，不知几何日月</w:t>
      </w:r>
      <w:r>
        <w:t>……</w:t>
      </w:r>
      <w:r>
        <w:t>至于承学之士，受治之民，隔阂茫昧，有如秦越。欲其率循观感，人人有国家观念，具法律精神，不可得也</w:t>
      </w:r>
      <w:r>
        <w:t>”</w:t>
      </w:r>
      <w:r>
        <w:t>。奏折中所提主张意在（</w:t>
      </w:r>
      <w:r>
        <w:rPr>
          <w:rFonts w:eastAsia="Times New Roman"/>
          <w:kern w:val="0"/>
          <w:sz w:val="24"/>
          <w:szCs w:val="24"/>
        </w:rPr>
        <w:t>   </w:t>
      </w:r>
      <w:r>
        <w:t>）</w:t>
      </w:r>
    </w:p>
    <w:p w14:paraId="25DD08BA" w14:textId="77777777" w:rsidR="00F76D89" w:rsidRDefault="00000000">
      <w:pPr>
        <w:tabs>
          <w:tab w:val="left" w:pos="4156"/>
        </w:tabs>
        <w:spacing w:line="360" w:lineRule="auto"/>
        <w:ind w:left="380"/>
        <w:jc w:val="left"/>
        <w:textAlignment w:val="center"/>
      </w:pPr>
      <w:r>
        <w:t>A</w:t>
      </w:r>
      <w:r>
        <w:t>．应对时局以挽救统治危机</w:t>
      </w:r>
      <w:r>
        <w:tab/>
        <w:t>B</w:t>
      </w:r>
      <w:r>
        <w:t>．提升民众的民族民主意识</w:t>
      </w:r>
    </w:p>
    <w:p w14:paraId="2BA48F94" w14:textId="77777777" w:rsidR="00F76D89" w:rsidRDefault="00000000">
      <w:pPr>
        <w:tabs>
          <w:tab w:val="left" w:pos="4156"/>
        </w:tabs>
        <w:spacing w:line="360" w:lineRule="auto"/>
        <w:ind w:left="380"/>
        <w:jc w:val="left"/>
        <w:textAlignment w:val="center"/>
      </w:pPr>
      <w:r>
        <w:t>C</w:t>
      </w:r>
      <w:r>
        <w:t>．推动近代传媒的快速发展</w:t>
      </w:r>
      <w:r>
        <w:tab/>
        <w:t>D</w:t>
      </w:r>
      <w:r>
        <w:t>．促进国家政治体制民主化</w:t>
      </w:r>
    </w:p>
    <w:p w14:paraId="6324E998" w14:textId="77777777" w:rsidR="00F76D89" w:rsidRDefault="00000000">
      <w:pPr>
        <w:spacing w:line="360" w:lineRule="auto"/>
        <w:jc w:val="left"/>
        <w:textAlignment w:val="center"/>
      </w:pPr>
      <w:r>
        <w:t>16</w:t>
      </w:r>
      <w:r>
        <w:t>．如表是清代光绪年间新建的五省。这彰显了晚清（</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03"/>
        <w:gridCol w:w="2550"/>
      </w:tblGrid>
      <w:tr w:rsidR="00F76D89" w14:paraId="0EC51A9A"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225B57" w14:textId="77777777" w:rsidR="00F76D89" w:rsidRDefault="00000000">
            <w:pPr>
              <w:spacing w:line="360" w:lineRule="auto"/>
              <w:jc w:val="left"/>
              <w:textAlignment w:val="center"/>
            </w:pPr>
            <w:r>
              <w:t>光绪十年（</w:t>
            </w:r>
            <w:r>
              <w:t>1884</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16DA65" w14:textId="77777777" w:rsidR="00F76D89" w:rsidRDefault="00000000">
            <w:pPr>
              <w:spacing w:line="360" w:lineRule="auto"/>
              <w:jc w:val="left"/>
              <w:textAlignment w:val="center"/>
            </w:pPr>
            <w:r>
              <w:t>新疆建省</w:t>
            </w:r>
          </w:p>
        </w:tc>
      </w:tr>
      <w:tr w:rsidR="00F76D89" w14:paraId="792E0E5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9A4B7B" w14:textId="77777777" w:rsidR="00F76D89" w:rsidRDefault="00000000">
            <w:pPr>
              <w:spacing w:line="360" w:lineRule="auto"/>
              <w:jc w:val="left"/>
              <w:textAlignment w:val="center"/>
            </w:pPr>
            <w:r>
              <w:t>光绪十一年（</w:t>
            </w:r>
            <w:r>
              <w:t>1885</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4E76BD" w14:textId="77777777" w:rsidR="00F76D89" w:rsidRDefault="00000000">
            <w:pPr>
              <w:spacing w:line="360" w:lineRule="auto"/>
              <w:jc w:val="left"/>
              <w:textAlignment w:val="center"/>
            </w:pPr>
            <w:r>
              <w:t>台湾建省</w:t>
            </w:r>
          </w:p>
        </w:tc>
      </w:tr>
      <w:tr w:rsidR="00F76D89" w14:paraId="7BFE4A62"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E83B93" w14:textId="77777777" w:rsidR="00F76D89" w:rsidRDefault="00000000">
            <w:pPr>
              <w:spacing w:line="360" w:lineRule="auto"/>
              <w:jc w:val="left"/>
              <w:textAlignment w:val="center"/>
            </w:pPr>
            <w:r>
              <w:t>光绪三十三年（</w:t>
            </w:r>
            <w:r>
              <w:t>1907</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4263DF" w14:textId="77777777" w:rsidR="00F76D89" w:rsidRDefault="00000000">
            <w:pPr>
              <w:spacing w:line="360" w:lineRule="auto"/>
              <w:jc w:val="left"/>
              <w:textAlignment w:val="center"/>
            </w:pPr>
            <w:r>
              <w:t>奉天、吉林、黑龙江建省</w:t>
            </w:r>
          </w:p>
        </w:tc>
      </w:tr>
    </w:tbl>
    <w:p w14:paraId="657892C7" w14:textId="77777777" w:rsidR="00F76D89" w:rsidRDefault="00000000">
      <w:pPr>
        <w:tabs>
          <w:tab w:val="left" w:pos="4156"/>
        </w:tabs>
        <w:spacing w:line="360" w:lineRule="auto"/>
        <w:ind w:left="380"/>
        <w:jc w:val="left"/>
        <w:textAlignment w:val="center"/>
      </w:pPr>
      <w:r>
        <w:t>A</w:t>
      </w:r>
      <w:r>
        <w:t>．地方行政制度的变迁</w:t>
      </w:r>
      <w:r>
        <w:tab/>
        <w:t>B</w:t>
      </w:r>
      <w:r>
        <w:t>．中央权力的下移</w:t>
      </w:r>
    </w:p>
    <w:p w14:paraId="5DA3BBD3" w14:textId="77777777" w:rsidR="00F76D89" w:rsidRDefault="00000000">
      <w:pPr>
        <w:tabs>
          <w:tab w:val="left" w:pos="4156"/>
        </w:tabs>
        <w:spacing w:line="360" w:lineRule="auto"/>
        <w:ind w:left="380"/>
        <w:jc w:val="left"/>
        <w:textAlignment w:val="center"/>
      </w:pPr>
      <w:r>
        <w:t>C</w:t>
      </w:r>
      <w:r>
        <w:t>．应对边疆危机的决心</w:t>
      </w:r>
      <w:r>
        <w:tab/>
        <w:t>D</w:t>
      </w:r>
      <w:r>
        <w:t>．地方督抚的崛起</w:t>
      </w:r>
    </w:p>
    <w:p w14:paraId="6D697E31" w14:textId="77777777" w:rsidR="00F76D89" w:rsidRDefault="00F76D89">
      <w:pPr>
        <w:jc w:val="center"/>
        <w:textAlignment w:val="center"/>
        <w:rPr>
          <w:rFonts w:ascii="黑体" w:eastAsia="黑体" w:hAnsi="黑体" w:cs="黑体" w:hint="eastAsia"/>
          <w:b/>
          <w:color w:val="000000"/>
          <w:sz w:val="30"/>
        </w:rPr>
      </w:pPr>
    </w:p>
    <w:p w14:paraId="031B1743" w14:textId="77777777" w:rsidR="00F76D89" w:rsidRDefault="00000000">
      <w:pPr>
        <w:jc w:val="left"/>
        <w:textAlignment w:val="center"/>
        <w:rPr>
          <w:rFonts w:ascii="宋体" w:hAnsi="宋体" w:cs="宋体" w:hint="eastAsia"/>
          <w:b/>
          <w:color w:val="000000"/>
        </w:rPr>
      </w:pPr>
      <w:r>
        <w:rPr>
          <w:rFonts w:ascii="宋体" w:hAnsi="宋体" w:cs="宋体"/>
          <w:b/>
          <w:color w:val="000000"/>
        </w:rPr>
        <w:t>二、材料题</w:t>
      </w:r>
    </w:p>
    <w:p w14:paraId="415829C0" w14:textId="77777777" w:rsidR="00F76D89" w:rsidRDefault="00000000">
      <w:pPr>
        <w:spacing w:line="360" w:lineRule="auto"/>
        <w:ind w:firstLine="560"/>
        <w:jc w:val="left"/>
        <w:textAlignment w:val="center"/>
      </w:pPr>
      <w:r>
        <w:t>17</w:t>
      </w:r>
      <w:r>
        <w:t>．</w:t>
      </w:r>
      <w:r>
        <w:rPr>
          <w:rFonts w:ascii="楷体" w:eastAsia="楷体" w:hAnsi="楷体" w:cs="楷体"/>
        </w:rPr>
        <w:t>材料 中国从秦朝以来形成了中央集权的君主专制政体，古希腊很早就形成了以雅典为代表的民主政体。在古希腊城邦国家，执政官是由选举产生的，他们的权利受到元老院之类机构的制约。自那时起，就埋下了近代中国落后的伏笔。</w:t>
      </w:r>
    </w:p>
    <w:p w14:paraId="6E467E5F" w14:textId="77777777" w:rsidR="00F76D89" w:rsidRDefault="00000000">
      <w:pPr>
        <w:spacing w:line="360" w:lineRule="auto"/>
        <w:ind w:firstLine="560"/>
        <w:jc w:val="right"/>
        <w:textAlignment w:val="center"/>
      </w:pPr>
      <w:r>
        <w:rPr>
          <w:rFonts w:ascii="楷体" w:eastAsia="楷体" w:hAnsi="楷体" w:cs="楷体"/>
        </w:rPr>
        <w:t>——《中国君主专制与古希腊民主政治比较》</w:t>
      </w:r>
    </w:p>
    <w:p w14:paraId="216AE844" w14:textId="77777777" w:rsidR="00F76D89" w:rsidRDefault="00000000">
      <w:pPr>
        <w:spacing w:line="360" w:lineRule="auto"/>
        <w:jc w:val="left"/>
        <w:textAlignment w:val="center"/>
      </w:pPr>
      <w:r>
        <w:t>你是否赞同上述观点？谈谈你的理由。</w:t>
      </w:r>
    </w:p>
    <w:p w14:paraId="050B405E" w14:textId="77777777" w:rsidR="00F76D89" w:rsidRDefault="00F76D89" w:rsidP="00263BA3">
      <w:pPr>
        <w:jc w:val="center"/>
        <w:textAlignment w:val="center"/>
      </w:pPr>
    </w:p>
    <w:sectPr w:rsidR="00F76D89">
      <w:headerReference w:type="even" r:id="rId11"/>
      <w:headerReference w:type="default" r:id="rId12"/>
      <w:footerReference w:type="even" r:id="rId13"/>
      <w:footerReference w:type="default" r:id="rId14"/>
      <w:headerReference w:type="first" r:id="rId15"/>
      <w:footerReference w:type="first" r:id="rId16"/>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1FC9B" w14:textId="77777777" w:rsidR="007206C0" w:rsidRDefault="007206C0">
      <w:r>
        <w:separator/>
      </w:r>
    </w:p>
  </w:endnote>
  <w:endnote w:type="continuationSeparator" w:id="0">
    <w:p w14:paraId="53B81A92" w14:textId="77777777" w:rsidR="007206C0" w:rsidRDefault="0072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FCD3" w14:textId="7CB71B74" w:rsidR="009E611B" w:rsidRPr="0064153B" w:rsidRDefault="004575AA"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B457B1">
      <w:rPr>
        <w:noProof/>
      </w:rPr>
      <w:instrText>2</w:instrText>
    </w:r>
    <w:r w:rsidR="00FA429B">
      <w:rPr>
        <w:noProof/>
      </w:rPr>
      <w:fldChar w:fldCharType="end"/>
    </w:r>
    <w:r w:rsidR="00065CD2">
      <w:instrText xml:space="preserve"> </w:instrText>
    </w:r>
    <w:r>
      <w:fldChar w:fldCharType="separate"/>
    </w:r>
    <w:r w:rsidR="00B457B1">
      <w:rPr>
        <w:noProof/>
      </w:rPr>
      <w:t>2</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B457B1">
      <w:rPr>
        <w:noProof/>
      </w:rPr>
      <w:instrText>4</w:instrText>
    </w:r>
    <w:r w:rsidR="00FA429B">
      <w:rPr>
        <w:noProof/>
      </w:rPr>
      <w:fldChar w:fldCharType="end"/>
    </w:r>
    <w:r w:rsidR="003F38F2">
      <w:instrText xml:space="preserve"> </w:instrText>
    </w:r>
    <w:r>
      <w:fldChar w:fldCharType="separate"/>
    </w:r>
    <w:r w:rsidR="00B457B1">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F829B" w14:textId="15B2E837" w:rsidR="009E611B" w:rsidRPr="0064153B" w:rsidRDefault="004575AA"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B457B1">
      <w:rPr>
        <w:noProof/>
      </w:rPr>
      <w:instrText>1</w:instrText>
    </w:r>
    <w:r w:rsidR="00FA429B">
      <w:rPr>
        <w:noProof/>
      </w:rPr>
      <w:fldChar w:fldCharType="end"/>
    </w:r>
    <w:r w:rsidR="00065CD2">
      <w:instrText xml:space="preserve"> </w:instrText>
    </w:r>
    <w:r>
      <w:fldChar w:fldCharType="separate"/>
    </w:r>
    <w:r w:rsidR="00B457B1">
      <w:rPr>
        <w:noProof/>
      </w:rPr>
      <w:t>1</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B457B1">
      <w:rPr>
        <w:noProof/>
      </w:rPr>
      <w:instrText>4</w:instrText>
    </w:r>
    <w:r w:rsidR="00FA429B">
      <w:rPr>
        <w:noProof/>
      </w:rPr>
      <w:fldChar w:fldCharType="end"/>
    </w:r>
    <w:r w:rsidR="003F38F2">
      <w:instrText xml:space="preserve"> </w:instrText>
    </w:r>
    <w:r>
      <w:fldChar w:fldCharType="separate"/>
    </w:r>
    <w:r w:rsidR="00B457B1">
      <w:rPr>
        <w:noProof/>
      </w:rPr>
      <w:t>4</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D474" w14:textId="77777777" w:rsidR="004575AA" w:rsidRDefault="004575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A1B1" w14:textId="77777777" w:rsidR="007206C0" w:rsidRDefault="007206C0">
      <w:r>
        <w:separator/>
      </w:r>
    </w:p>
  </w:footnote>
  <w:footnote w:type="continuationSeparator" w:id="0">
    <w:p w14:paraId="54D57339" w14:textId="77777777" w:rsidR="007206C0" w:rsidRDefault="0072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AA9" w14:textId="77777777" w:rsidR="009E611B" w:rsidRPr="000232A6" w:rsidRDefault="009E611B"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18973" w14:textId="77777777" w:rsidR="009E611B" w:rsidRPr="000232A6" w:rsidRDefault="009E611B" w:rsidP="006415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DB28" w14:textId="77777777" w:rsidR="004575AA" w:rsidRDefault="004575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D7A06"/>
    <w:rsid w:val="00263BA3"/>
    <w:rsid w:val="00284433"/>
    <w:rsid w:val="002A1EC6"/>
    <w:rsid w:val="002E035E"/>
    <w:rsid w:val="003F38F2"/>
    <w:rsid w:val="004575AA"/>
    <w:rsid w:val="004D10B1"/>
    <w:rsid w:val="0064153B"/>
    <w:rsid w:val="006B16C5"/>
    <w:rsid w:val="007206C0"/>
    <w:rsid w:val="007509CE"/>
    <w:rsid w:val="00776133"/>
    <w:rsid w:val="007A438A"/>
    <w:rsid w:val="00855687"/>
    <w:rsid w:val="008C07DE"/>
    <w:rsid w:val="00972B41"/>
    <w:rsid w:val="009E611B"/>
    <w:rsid w:val="00A30CCE"/>
    <w:rsid w:val="00AC3E9C"/>
    <w:rsid w:val="00B457B1"/>
    <w:rsid w:val="00BC4F14"/>
    <w:rsid w:val="00BC62FB"/>
    <w:rsid w:val="00BF535F"/>
    <w:rsid w:val="00C55E8C"/>
    <w:rsid w:val="00C806B0"/>
    <w:rsid w:val="00E476EE"/>
    <w:rsid w:val="00EF035E"/>
    <w:rsid w:val="00F6746D"/>
    <w:rsid w:val="00F76D89"/>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FC34D"/>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17</cp:revision>
  <dcterms:created xsi:type="dcterms:W3CDTF">2017-07-19T12:07:00Z</dcterms:created>
  <dcterms:modified xsi:type="dcterms:W3CDTF">2025-01-13T07:03:00Z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a2ed48609e3b4fa99e37fd88a6f11b6dmzmynzqwmje3na</vt:lpwstr>
  </property>
</Properties>
</file>