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生物学学科寒假作业（复习）   Day 6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bookmarkStart w:id="0" w:name="_GoBack"/>
      <w:bookmarkEnd w:id="0"/>
    </w:p>
    <w:p w14:paraId="533E72E6">
      <w:pPr>
        <w:pStyle w:val="2"/>
        <w:snapToGrid w:val="0"/>
        <w:spacing w:line="360" w:lineRule="auto"/>
        <w:rPr>
          <w:rFonts w:ascii="Times New Roman" w:hAnsi="Times New Roman" w:cs="Times New Roman"/>
        </w:rPr>
      </w:pPr>
      <w:r>
        <w:rPr>
          <w:rFonts w:ascii="Times New Roman" w:hAnsi="Times New Roman" w:eastAsia="黑体" w:cs="Times New Roman"/>
        </w:rPr>
        <w:t>2</w:t>
      </w:r>
      <w:r>
        <w:rPr>
          <w:rFonts w:ascii="Times New Roman" w:hAnsi="Times New Roman" w:cs="Times New Roman"/>
        </w:rPr>
        <w:t>．</w:t>
      </w:r>
      <w:r>
        <w:rPr>
          <w:rFonts w:ascii="Times New Roman" w:hAnsi="Times New Roman" w:eastAsia="黑体" w:cs="Times New Roman"/>
        </w:rPr>
        <w:t>其他植物激素及作用</w:t>
      </w:r>
    </w:p>
    <w:p w14:paraId="67999AAB">
      <w:pPr>
        <w:pStyle w:val="2"/>
        <w:snapToGrid w:val="0"/>
        <w:spacing w:line="360" w:lineRule="auto"/>
        <w:rPr>
          <w:rFonts w:ascii="Times New Roman" w:hAnsi="Times New Roman" w:cs="Times New Roman"/>
        </w:rPr>
      </w:pPr>
      <w:r>
        <w:rPr>
          <w:rFonts w:ascii="Times New Roman" w:hAnsi="Times New Roman" w:cs="Times New Roman"/>
        </w:rPr>
        <w:t>(1)植物激素间的相互关系</w:t>
      </w:r>
    </w:p>
    <w:p w14:paraId="2332FF16">
      <w:pPr>
        <w:pStyle w:val="2"/>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明确植物激素的两大作用</w:t>
      </w:r>
    </w:p>
    <w:p w14:paraId="7EE084AC">
      <w:pPr>
        <w:pStyle w:val="2"/>
        <w:snapToGrid w:val="0"/>
        <w:spacing w:line="360" w:lineRule="auto"/>
        <w:jc w:val="both"/>
        <w:rPr>
          <w:rFonts w:ascii="Times New Roman" w:hAnsi="Times New Roman" w:cs="Times New Roman"/>
        </w:rPr>
      </w:pPr>
      <w:r>
        <w:rPr>
          <w:rFonts w:ascii="Times New Roman" w:hAnsi="Times New Roman" w:cs="Times New Roman"/>
        </w:rPr>
        <w:drawing>
          <wp:inline distT="0" distB="0" distL="114300" distR="114300">
            <wp:extent cx="2715260" cy="925830"/>
            <wp:effectExtent l="0" t="0" r="8890" b="762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5"/>
                    <a:stretch>
                      <a:fillRect/>
                    </a:stretch>
                  </pic:blipFill>
                  <pic:spPr>
                    <a:xfrm>
                      <a:off x="0" y="0"/>
                      <a:ext cx="2715260" cy="925830"/>
                    </a:xfrm>
                    <a:prstGeom prst="rect">
                      <a:avLst/>
                    </a:prstGeom>
                    <a:noFill/>
                    <a:ln>
                      <a:noFill/>
                    </a:ln>
                  </pic:spPr>
                </pic:pic>
              </a:graphicData>
            </a:graphic>
          </wp:inline>
        </w:drawing>
      </w:r>
      <w:r>
        <w:rPr>
          <w:rFonts w:ascii="Times New Roman" w:hAnsi="Times New Roman" w:cs="Times New Roman"/>
        </w:rPr>
        <w:drawing>
          <wp:inline distT="0" distB="0" distL="114300" distR="114300">
            <wp:extent cx="2518410" cy="939165"/>
            <wp:effectExtent l="0" t="0" r="15240" b="1333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6"/>
                    <a:stretch>
                      <a:fillRect/>
                    </a:stretch>
                  </pic:blipFill>
                  <pic:spPr>
                    <a:xfrm>
                      <a:off x="0" y="0"/>
                      <a:ext cx="2518410" cy="939165"/>
                    </a:xfrm>
                    <a:prstGeom prst="rect">
                      <a:avLst/>
                    </a:prstGeom>
                    <a:noFill/>
                    <a:ln>
                      <a:noFill/>
                    </a:ln>
                  </pic:spPr>
                </pic:pic>
              </a:graphicData>
            </a:graphic>
          </wp:inline>
        </w:drawing>
      </w:r>
    </w:p>
    <w:p w14:paraId="3CEAE659">
      <w:pPr>
        <w:pStyle w:val="2"/>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生长素与乙烯的相互作用机理</w:t>
      </w:r>
      <w:r>
        <w:rPr>
          <w:rFonts w:hint="eastAsia" w:ascii="Times New Roman" w:hAnsi="Times New Roman" w:cs="Times New Roman"/>
          <w:lang w:val="en-US" w:eastAsia="zh-CN"/>
        </w:rPr>
        <w:t xml:space="preserve">                  </w:t>
      </w:r>
      <w:r>
        <w:rPr>
          <w:rFonts w:hAnsi="宋体" w:cs="Times New Roman"/>
        </w:rPr>
        <w:t>③</w:t>
      </w:r>
      <w:r>
        <w:rPr>
          <w:rFonts w:ascii="Times New Roman" w:hAnsi="Times New Roman" w:cs="Times New Roman"/>
        </w:rPr>
        <w:t>生长素与赤霉素的相互作用机理</w:t>
      </w:r>
      <w:r>
        <w:rPr>
          <w:rFonts w:ascii="Times New Roman" w:hAnsi="Times New Roman" w:cs="Times New Roman"/>
        </w:rPr>
        <w:drawing>
          <wp:inline distT="0" distB="0" distL="114300" distR="114300">
            <wp:extent cx="2299335" cy="502285"/>
            <wp:effectExtent l="0" t="0" r="5715" b="1206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7"/>
                    <a:stretch>
                      <a:fillRect/>
                    </a:stretch>
                  </pic:blipFill>
                  <pic:spPr>
                    <a:xfrm>
                      <a:off x="0" y="0"/>
                      <a:ext cx="2299335" cy="502285"/>
                    </a:xfrm>
                    <a:prstGeom prst="rect">
                      <a:avLst/>
                    </a:prstGeom>
                    <a:noFill/>
                    <a:ln>
                      <a:noFill/>
                    </a:ln>
                  </pic:spPr>
                </pic:pic>
              </a:graphicData>
            </a:graphic>
          </wp:inline>
        </w:drawing>
      </w:r>
      <w:r>
        <w:rPr>
          <w:rFonts w:hint="eastAsia" w:ascii="Times New Roman" w:hAnsi="Times New Roman" w:cs="Times New Roman"/>
          <w:lang w:val="en-US" w:eastAsia="zh-CN"/>
        </w:rPr>
        <w:t xml:space="preserve">          </w:t>
      </w:r>
      <w:r>
        <w:rPr>
          <w:rFonts w:ascii="Times New Roman" w:hAnsi="Times New Roman" w:cs="Times New Roman"/>
        </w:rPr>
        <w:drawing>
          <wp:inline distT="0" distB="0" distL="114300" distR="114300">
            <wp:extent cx="2282190" cy="1057910"/>
            <wp:effectExtent l="0" t="0" r="3810" b="889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8"/>
                    <a:stretch>
                      <a:fillRect/>
                    </a:stretch>
                  </pic:blipFill>
                  <pic:spPr>
                    <a:xfrm>
                      <a:off x="0" y="0"/>
                      <a:ext cx="2282190" cy="1057910"/>
                    </a:xfrm>
                    <a:prstGeom prst="rect">
                      <a:avLst/>
                    </a:prstGeom>
                    <a:noFill/>
                    <a:ln>
                      <a:noFill/>
                    </a:ln>
                  </pic:spPr>
                </pic:pic>
              </a:graphicData>
            </a:graphic>
          </wp:inline>
        </w:drawing>
      </w:r>
    </w:p>
    <w:p w14:paraId="7203C892">
      <w:pPr>
        <w:pStyle w:val="2"/>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探究植物激素间的相互作用</w:t>
      </w:r>
    </w:p>
    <w:p w14:paraId="00E0C03A">
      <w:pPr>
        <w:pStyle w:val="2"/>
        <w:snapToGrid w:val="0"/>
        <w:spacing w:line="360" w:lineRule="auto"/>
        <w:jc w:val="center"/>
        <w:rPr>
          <w:rFonts w:ascii="Times New Roman" w:hAnsi="Times New Roman" w:cs="Times New Roman"/>
        </w:rPr>
      </w:pPr>
      <w:r>
        <w:rPr>
          <w:rFonts w:ascii="Times New Roman" w:hAnsi="Times New Roman" w:cs="Times New Roman"/>
        </w:rPr>
        <w:drawing>
          <wp:inline distT="0" distB="0" distL="114300" distR="114300">
            <wp:extent cx="2833370" cy="2024380"/>
            <wp:effectExtent l="0" t="0" r="5080" b="1397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9"/>
                    <a:stretch>
                      <a:fillRect/>
                    </a:stretch>
                  </pic:blipFill>
                  <pic:spPr>
                    <a:xfrm>
                      <a:off x="0" y="0"/>
                      <a:ext cx="2833370" cy="2024380"/>
                    </a:xfrm>
                    <a:prstGeom prst="rect">
                      <a:avLst/>
                    </a:prstGeom>
                    <a:noFill/>
                    <a:ln>
                      <a:noFill/>
                    </a:ln>
                  </pic:spPr>
                </pic:pic>
              </a:graphicData>
            </a:graphic>
          </wp:inline>
        </w:drawing>
      </w:r>
    </w:p>
    <w:p w14:paraId="1A5AB7B8">
      <w:pPr>
        <w:pStyle w:val="2"/>
        <w:snapToGrid w:val="0"/>
        <w:spacing w:line="360" w:lineRule="auto"/>
        <w:rPr>
          <w:rFonts w:ascii="Times New Roman" w:hAnsi="Times New Roman" w:cs="Times New Roman"/>
        </w:rPr>
      </w:pPr>
      <w:r>
        <w:rPr>
          <w:rFonts w:ascii="Times New Roman" w:hAnsi="Times New Roman" w:cs="Times New Roman"/>
        </w:rPr>
        <w:t>(2)植物生长调节剂的应用归纳</w:t>
      </w:r>
    </w:p>
    <w:p w14:paraId="3EB79460">
      <w:pPr>
        <w:pStyle w:val="2"/>
        <w:snapToGrid w:val="0"/>
        <w:spacing w:line="360" w:lineRule="auto"/>
        <w:jc w:val="center"/>
        <w:rPr>
          <w:rFonts w:ascii="Times New Roman" w:hAnsi="Times New Roman" w:cs="Times New Roman"/>
        </w:rPr>
      </w:pPr>
      <w:r>
        <w:rPr>
          <w:rFonts w:ascii="Times New Roman" w:hAnsi="Times New Roman" w:cs="Times New Roman"/>
        </w:rPr>
        <w:drawing>
          <wp:inline distT="0" distB="0" distL="114300" distR="114300">
            <wp:extent cx="2843530" cy="1184275"/>
            <wp:effectExtent l="0" t="0" r="13970" b="1587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0"/>
                    <a:stretch>
                      <a:fillRect/>
                    </a:stretch>
                  </pic:blipFill>
                  <pic:spPr>
                    <a:xfrm>
                      <a:off x="0" y="0"/>
                      <a:ext cx="2843530" cy="1184275"/>
                    </a:xfrm>
                    <a:prstGeom prst="rect">
                      <a:avLst/>
                    </a:prstGeom>
                    <a:noFill/>
                    <a:ln>
                      <a:noFill/>
                    </a:ln>
                  </pic:spPr>
                </pic:pic>
              </a:graphicData>
            </a:graphic>
          </wp:inline>
        </w:drawing>
      </w:r>
    </w:p>
    <w:p w14:paraId="095250E1">
      <w:pPr>
        <w:pStyle w:val="2"/>
        <w:snapToGrid w:val="0"/>
        <w:spacing w:line="360" w:lineRule="auto"/>
        <w:jc w:val="center"/>
        <w:rPr>
          <w:rFonts w:hint="eastAsia" w:ascii="Times New Roman" w:hAnsi="Times New Roman" w:cs="Times New Roman"/>
          <w:lang w:val="en-US" w:eastAsia="zh-CN"/>
        </w:rPr>
      </w:pPr>
    </w:p>
    <w:p w14:paraId="2CF0E982">
      <w:pPr>
        <w:numPr>
          <w:ilvl w:val="0"/>
          <w:numId w:val="1"/>
        </w:numPr>
        <w:ind w:left="0" w:leftChars="0" w:firstLine="0" w:firstLineChars="0"/>
        <w:rPr>
          <w:rFonts w:hint="eastAsia"/>
          <w:sz w:val="32"/>
          <w:szCs w:val="32"/>
          <w:lang w:val="en-US" w:eastAsia="zh-CN"/>
        </w:rPr>
      </w:pPr>
      <w:r>
        <w:rPr>
          <w:rFonts w:hint="eastAsia"/>
          <w:sz w:val="32"/>
          <w:szCs w:val="32"/>
          <w:lang w:val="en-US" w:eastAsia="zh-CN"/>
        </w:rPr>
        <w:t>练习模块</w:t>
      </w:r>
    </w:p>
    <w:p w14:paraId="50A61BF0">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74E35EB6">
      <w:pPr>
        <w:shd w:val="clear" w:color="auto" w:fill="auto"/>
        <w:spacing w:line="360" w:lineRule="auto"/>
        <w:jc w:val="left"/>
        <w:textAlignment w:val="center"/>
        <w:rPr>
          <w:sz w:val="21"/>
        </w:rPr>
      </w:pPr>
      <w:r>
        <w:rPr>
          <w:sz w:val="21"/>
        </w:rPr>
        <w:t>1．高等植物的生长发育会受到环境因素的调节，下列相关叙述正确的是（　　）</w:t>
      </w:r>
    </w:p>
    <w:p w14:paraId="63476553">
      <w:pPr>
        <w:shd w:val="clear" w:color="auto" w:fill="auto"/>
        <w:spacing w:line="360" w:lineRule="auto"/>
        <w:ind w:left="300"/>
        <w:jc w:val="left"/>
        <w:textAlignment w:val="center"/>
        <w:rPr>
          <w:sz w:val="21"/>
        </w:rPr>
      </w:pPr>
      <w:r>
        <w:rPr>
          <w:sz w:val="21"/>
        </w:rPr>
        <w:t>A．小麦即将成熟时，如果经历持续一段时间的干热之后又遇大雨，种子就容易在穗上发芽。这种现象主要与赤霉素有关</w:t>
      </w:r>
    </w:p>
    <w:p w14:paraId="10C03B14">
      <w:pPr>
        <w:shd w:val="clear" w:color="auto" w:fill="auto"/>
        <w:spacing w:line="360" w:lineRule="auto"/>
        <w:ind w:left="300"/>
        <w:jc w:val="left"/>
        <w:textAlignment w:val="center"/>
        <w:rPr>
          <w:sz w:val="21"/>
        </w:rPr>
      </w:pPr>
      <w:r>
        <w:rPr>
          <w:sz w:val="21"/>
        </w:rPr>
        <w:t>B．光敏色素受到刺激后，结构发生变化，经信息传递系统传导到核糖体上影响基因的表达</w:t>
      </w:r>
    </w:p>
    <w:p w14:paraId="14A78F23">
      <w:pPr>
        <w:shd w:val="clear" w:color="auto" w:fill="auto"/>
        <w:spacing w:line="360" w:lineRule="auto"/>
        <w:ind w:left="300"/>
        <w:jc w:val="left"/>
        <w:textAlignment w:val="center"/>
        <w:rPr>
          <w:sz w:val="21"/>
        </w:rPr>
      </w:pPr>
      <w:r>
        <w:rPr>
          <w:sz w:val="21"/>
        </w:rPr>
        <w:t>C．“淀粉—平衡石假说”认为，植物对光照的感受是通过体内一类富含“淀粉体”的平衡石细胞来实现的</w:t>
      </w:r>
    </w:p>
    <w:p w14:paraId="4C2A3298">
      <w:pPr>
        <w:shd w:val="clear" w:color="auto" w:fill="auto"/>
        <w:spacing w:line="360" w:lineRule="auto"/>
        <w:ind w:left="300"/>
        <w:jc w:val="left"/>
        <w:textAlignment w:val="center"/>
        <w:rPr>
          <w:sz w:val="21"/>
        </w:rPr>
      </w:pPr>
      <w:r>
        <w:rPr>
          <w:sz w:val="21"/>
        </w:rPr>
        <w:t>D．通过调控温度、光照时间或施用植物生长调节剂等措施，可以起到提早或者延迟花期的作用</w:t>
      </w:r>
    </w:p>
    <w:p w14:paraId="362AA8ED">
      <w:pPr>
        <w:shd w:val="clear" w:color="auto" w:fill="auto"/>
        <w:spacing w:line="360" w:lineRule="auto"/>
        <w:jc w:val="left"/>
        <w:textAlignment w:val="center"/>
        <w:rPr>
          <w:sz w:val="21"/>
        </w:rPr>
      </w:pPr>
      <w:r>
        <w:rPr>
          <w:sz w:val="21"/>
        </w:rPr>
        <w:t>2．研究人员进行了多种植物激素对豌豆植株侧芽生长影响的实验，结果如图。下列叙述错误的是（</w:t>
      </w:r>
      <w:r>
        <w:rPr>
          <w:rFonts w:ascii="Times New Roman" w:hAnsi="Times New Roman" w:eastAsia="Times New Roman" w:cs="Times New Roman"/>
          <w:kern w:val="0"/>
          <w:sz w:val="24"/>
          <w:szCs w:val="24"/>
        </w:rPr>
        <w:t>    </w:t>
      </w:r>
      <w:r>
        <w:rPr>
          <w:sz w:val="21"/>
        </w:rPr>
        <w:t>）</w:t>
      </w:r>
      <w:r>
        <w:rPr>
          <w:rFonts w:ascii="Times New Roman" w:hAnsi="Times New Roman" w:eastAsia="Times New Roman" w:cs="Times New Roman"/>
          <w:strike w:val="0"/>
          <w:kern w:val="0"/>
          <w:sz w:val="24"/>
          <w:szCs w:val="24"/>
          <w:u w:val="none"/>
        </w:rPr>
        <w:drawing>
          <wp:anchor distT="0" distB="0" distL="114300" distR="114300" simplePos="0" relativeHeight="251661312" behindDoc="0" locked="0" layoutInCell="1" allowOverlap="1">
            <wp:simplePos x="0" y="0"/>
            <wp:positionH relativeFrom="column">
              <wp:posOffset>0</wp:posOffset>
            </wp:positionH>
            <wp:positionV relativeFrom="paragraph">
              <wp:posOffset>49530</wp:posOffset>
            </wp:positionV>
            <wp:extent cx="3228340" cy="2254885"/>
            <wp:effectExtent l="0" t="0" r="10160" b="12065"/>
            <wp:wrapSquare wrapText="bothSides"/>
            <wp:docPr id="100003" name="图片 100003" descr="@@@091ec448-d5d6-4c13-8478-060894136b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91ec448-d5d6-4c13-8478-060894136bf1"/>
                    <pic:cNvPicPr>
                      <a:picLocks noChangeAspect="1"/>
                    </pic:cNvPicPr>
                  </pic:nvPicPr>
                  <pic:blipFill>
                    <a:blip r:embed="rId11"/>
                    <a:stretch>
                      <a:fillRect/>
                    </a:stretch>
                  </pic:blipFill>
                  <pic:spPr>
                    <a:xfrm>
                      <a:off x="0" y="0"/>
                      <a:ext cx="3228340" cy="2254885"/>
                    </a:xfrm>
                    <a:prstGeom prst="rect">
                      <a:avLst/>
                    </a:prstGeom>
                  </pic:spPr>
                </pic:pic>
              </a:graphicData>
            </a:graphic>
          </wp:anchor>
        </w:drawing>
      </w:r>
    </w:p>
    <w:p w14:paraId="54E96155">
      <w:pPr>
        <w:shd w:val="clear" w:color="auto" w:fill="auto"/>
        <w:spacing w:line="360" w:lineRule="auto"/>
        <w:ind w:left="300"/>
        <w:jc w:val="left"/>
        <w:textAlignment w:val="center"/>
        <w:rPr>
          <w:sz w:val="21"/>
        </w:rPr>
      </w:pPr>
      <w:r>
        <w:rPr>
          <w:sz w:val="21"/>
        </w:rPr>
        <w:t>A．植物激素是对植物生长发育有显著影响的微量有机物</w:t>
      </w:r>
    </w:p>
    <w:p w14:paraId="05979B88">
      <w:pPr>
        <w:shd w:val="clear" w:color="auto" w:fill="auto"/>
        <w:spacing w:line="360" w:lineRule="auto"/>
        <w:ind w:left="300"/>
        <w:jc w:val="left"/>
        <w:textAlignment w:val="center"/>
        <w:rPr>
          <w:sz w:val="21"/>
        </w:rPr>
      </w:pPr>
      <w:r>
        <w:rPr>
          <w:sz w:val="21"/>
        </w:rPr>
        <w:t>B．植物顶芽优先生长而侧芽受抑制的现象称为顶端优势</w:t>
      </w:r>
    </w:p>
    <w:p w14:paraId="2076E69A">
      <w:pPr>
        <w:shd w:val="clear" w:color="auto" w:fill="auto"/>
        <w:spacing w:line="360" w:lineRule="auto"/>
        <w:ind w:left="300"/>
        <w:jc w:val="left"/>
        <w:textAlignment w:val="center"/>
        <w:rPr>
          <w:sz w:val="21"/>
        </w:rPr>
      </w:pPr>
      <w:r>
        <w:rPr>
          <w:sz w:val="21"/>
        </w:rPr>
        <w:t>C．对侧芽生长有抑制作用的激素可以进行极性运输</w:t>
      </w:r>
    </w:p>
    <w:p w14:paraId="689CE37C">
      <w:pPr>
        <w:shd w:val="clear" w:color="auto" w:fill="auto"/>
        <w:spacing w:line="360" w:lineRule="auto"/>
        <w:ind w:left="300"/>
        <w:jc w:val="left"/>
        <w:textAlignment w:val="center"/>
        <w:rPr>
          <w:sz w:val="21"/>
        </w:rPr>
      </w:pPr>
      <w:r>
        <w:rPr>
          <w:sz w:val="21"/>
        </w:rPr>
        <w:t>D．解除顶端优势的激素，对细胞伸长具有促进作用</w:t>
      </w:r>
    </w:p>
    <w:p w14:paraId="157C068E">
      <w:pPr>
        <w:shd w:val="clear" w:color="auto" w:fill="auto"/>
        <w:spacing w:line="360" w:lineRule="auto"/>
        <w:jc w:val="left"/>
        <w:textAlignment w:val="center"/>
        <w:rPr>
          <w:sz w:val="21"/>
        </w:rPr>
      </w:pPr>
      <w:r>
        <w:rPr>
          <w:sz w:val="21"/>
        </w:rPr>
        <w:t>3．将一株正在生长的植物水平放入正在太空中飞行的航天飞机的暗室内，暗室朝向地心的一侧开一个小孔．小孔近放一光源，如图1所示：图2表示不同浓度的生长青对植物茎生长的作用情况。请判断下列相关说法正确的是（</w:t>
      </w:r>
      <w:r>
        <w:rPr>
          <w:rFonts w:ascii="Times New Roman" w:hAnsi="Times New Roman" w:eastAsia="Times New Roman" w:cs="Times New Roman"/>
          <w:kern w:val="0"/>
          <w:sz w:val="24"/>
          <w:szCs w:val="24"/>
        </w:rPr>
        <w:t>    </w:t>
      </w:r>
      <w:r>
        <w:rPr>
          <w:sz w:val="21"/>
        </w:rPr>
        <w:t>）</w:t>
      </w:r>
    </w:p>
    <w:p w14:paraId="3DF2E5F2">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533775" cy="1468755"/>
            <wp:effectExtent l="0" t="0" r="9525" b="17145"/>
            <wp:docPr id="100005" name="图片 100005" descr="@@@7d9bda92-6da9-43a6-8da1-c51ca067e0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d9bda92-6da9-43a6-8da1-c51ca067e0bd"/>
                    <pic:cNvPicPr>
                      <a:picLocks noChangeAspect="1"/>
                    </pic:cNvPicPr>
                  </pic:nvPicPr>
                  <pic:blipFill>
                    <a:blip r:embed="rId12"/>
                    <a:stretch>
                      <a:fillRect/>
                    </a:stretch>
                  </pic:blipFill>
                  <pic:spPr>
                    <a:xfrm>
                      <a:off x="0" y="0"/>
                      <a:ext cx="3533775" cy="1468755"/>
                    </a:xfrm>
                    <a:prstGeom prst="rect">
                      <a:avLst/>
                    </a:prstGeom>
                  </pic:spPr>
                </pic:pic>
              </a:graphicData>
            </a:graphic>
          </wp:inline>
        </w:drawing>
      </w:r>
    </w:p>
    <w:p w14:paraId="6D9DDE48">
      <w:pPr>
        <w:shd w:val="clear" w:color="auto" w:fill="auto"/>
        <w:spacing w:line="360" w:lineRule="auto"/>
        <w:ind w:left="300"/>
        <w:jc w:val="left"/>
        <w:textAlignment w:val="center"/>
        <w:rPr>
          <w:sz w:val="21"/>
        </w:rPr>
      </w:pPr>
      <w:r>
        <w:rPr>
          <w:sz w:val="21"/>
        </w:rPr>
        <w:t>A．一段时间后，图1所示植物茎会背光弯曲生长</w:t>
      </w:r>
    </w:p>
    <w:p w14:paraId="3E4078D6">
      <w:pPr>
        <w:shd w:val="clear" w:color="auto" w:fill="auto"/>
        <w:spacing w:line="360" w:lineRule="auto"/>
        <w:ind w:left="300"/>
        <w:jc w:val="left"/>
        <w:textAlignment w:val="center"/>
        <w:rPr>
          <w:sz w:val="21"/>
        </w:rPr>
      </w:pPr>
      <w:r>
        <w:rPr>
          <w:sz w:val="21"/>
        </w:rPr>
        <w:t>B．图1中生长素不能进行极性运输，根失去了向地弯曲生长的特性</w:t>
      </w:r>
    </w:p>
    <w:p w14:paraId="64CB1679">
      <w:pPr>
        <w:shd w:val="clear" w:color="auto" w:fill="auto"/>
        <w:spacing w:line="360" w:lineRule="auto"/>
        <w:ind w:left="300"/>
        <w:jc w:val="left"/>
        <w:textAlignment w:val="center"/>
        <w:rPr>
          <w:sz w:val="21"/>
        </w:rPr>
      </w:pPr>
      <w:r>
        <w:rPr>
          <w:sz w:val="21"/>
        </w:rPr>
        <w:t>C．在地球上进行图1实验，若植物茎向下弯曲生长说明重力对生长素分布的影响更大</w:t>
      </w:r>
    </w:p>
    <w:p w14:paraId="59141ACD">
      <w:pPr>
        <w:shd w:val="clear" w:color="auto" w:fill="auto"/>
        <w:spacing w:line="360" w:lineRule="auto"/>
        <w:ind w:left="300"/>
        <w:jc w:val="left"/>
        <w:textAlignment w:val="center"/>
        <w:rPr>
          <w:sz w:val="21"/>
        </w:rPr>
      </w:pPr>
      <w:r>
        <w:rPr>
          <w:sz w:val="21"/>
        </w:rPr>
        <w:t>D．若把图1装置按图示方向放回地球，同时去掉光源，植物茎的远地侧的生长素浓度为m，则近地侧的生长素浓度r的范围是m&lt;r&lt;2m</w:t>
      </w:r>
    </w:p>
    <w:p w14:paraId="272014BE">
      <w:pPr>
        <w:shd w:val="clear" w:color="auto" w:fill="auto"/>
        <w:spacing w:line="360" w:lineRule="auto"/>
        <w:jc w:val="left"/>
        <w:textAlignment w:val="center"/>
        <w:rPr>
          <w:sz w:val="21"/>
        </w:rPr>
      </w:pPr>
      <w:r>
        <w:rPr>
          <w:sz w:val="21"/>
        </w:rPr>
        <w:t>4．植物的生长发育受基因、激素和环境因素的共同调节。相关叙述错误的是（　　）</w:t>
      </w:r>
    </w:p>
    <w:p w14:paraId="361FEBEF">
      <w:pPr>
        <w:shd w:val="clear" w:color="auto" w:fill="auto"/>
        <w:spacing w:line="360" w:lineRule="auto"/>
        <w:ind w:left="300"/>
        <w:jc w:val="left"/>
        <w:textAlignment w:val="center"/>
        <w:rPr>
          <w:sz w:val="21"/>
        </w:rPr>
      </w:pPr>
      <w:r>
        <w:rPr>
          <w:sz w:val="21"/>
        </w:rPr>
        <w:t>A．平衡石细胞中的“淀粉体”沿重力方向沉降，可引起生长素的极性运输</w:t>
      </w:r>
    </w:p>
    <w:p w14:paraId="42F00941">
      <w:pPr>
        <w:shd w:val="clear" w:color="auto" w:fill="auto"/>
        <w:spacing w:line="360" w:lineRule="auto"/>
        <w:ind w:left="300"/>
        <w:jc w:val="left"/>
        <w:textAlignment w:val="center"/>
        <w:rPr>
          <w:sz w:val="21"/>
        </w:rPr>
      </w:pPr>
      <w:r>
        <w:rPr>
          <w:sz w:val="21"/>
        </w:rPr>
        <w:t>B．赤霉素和乙烯都能促进果实的发育和成熟，表现为协同关系</w:t>
      </w:r>
    </w:p>
    <w:p w14:paraId="0803A732">
      <w:pPr>
        <w:shd w:val="clear" w:color="auto" w:fill="auto"/>
        <w:spacing w:line="360" w:lineRule="auto"/>
        <w:ind w:left="300"/>
        <w:jc w:val="left"/>
        <w:textAlignment w:val="center"/>
        <w:rPr>
          <w:sz w:val="21"/>
        </w:rPr>
      </w:pPr>
      <w:r>
        <w:rPr>
          <w:sz w:val="21"/>
        </w:rPr>
        <w:t>C．光信号激活光敏色素，经信号传导影响核内特定基因的表达</w:t>
      </w:r>
    </w:p>
    <w:p w14:paraId="3A76C812">
      <w:pPr>
        <w:shd w:val="clear" w:color="auto" w:fill="auto"/>
        <w:spacing w:line="360" w:lineRule="auto"/>
        <w:ind w:left="300"/>
        <w:jc w:val="left"/>
        <w:textAlignment w:val="center"/>
        <w:rPr>
          <w:sz w:val="21"/>
        </w:rPr>
      </w:pPr>
      <w:r>
        <w:rPr>
          <w:sz w:val="21"/>
        </w:rPr>
        <w:t>D．年轮、春化作用均能说明环境温度参与植物生长发育的调节</w:t>
      </w:r>
    </w:p>
    <w:p w14:paraId="292EA8E3">
      <w:pPr>
        <w:shd w:val="clear" w:color="auto" w:fill="auto"/>
        <w:spacing w:line="360" w:lineRule="auto"/>
        <w:jc w:val="left"/>
        <w:textAlignment w:val="center"/>
        <w:rPr>
          <w:sz w:val="21"/>
        </w:rPr>
      </w:pPr>
      <w:r>
        <w:rPr>
          <w:sz w:val="21"/>
        </w:rPr>
        <w:t>5．用一定浓度的生长素类似物（2，4-D）可以杀死小麦田里的双子叶杂草，而不会抑制小麦的生长。对此现象的正确解释是（</w:t>
      </w:r>
      <w:r>
        <w:rPr>
          <w:rFonts w:ascii="Times New Roman" w:hAnsi="Times New Roman" w:eastAsia="Times New Roman" w:cs="Times New Roman"/>
          <w:kern w:val="0"/>
          <w:sz w:val="24"/>
          <w:szCs w:val="24"/>
        </w:rPr>
        <w:t>    </w:t>
      </w:r>
      <w:r>
        <w:rPr>
          <w:sz w:val="21"/>
        </w:rPr>
        <w:t>）</w:t>
      </w:r>
    </w:p>
    <w:p w14:paraId="062B94D6">
      <w:pPr>
        <w:shd w:val="clear" w:color="auto" w:fill="auto"/>
        <w:spacing w:line="360" w:lineRule="auto"/>
        <w:ind w:left="300"/>
        <w:jc w:val="left"/>
        <w:textAlignment w:val="center"/>
        <w:rPr>
          <w:sz w:val="21"/>
        </w:rPr>
      </w:pPr>
      <w:r>
        <w:rPr>
          <w:sz w:val="21"/>
        </w:rPr>
        <w:t>A．此浓度只对小麦起作用</w:t>
      </w:r>
    </w:p>
    <w:p w14:paraId="2A9C77E8">
      <w:pPr>
        <w:shd w:val="clear" w:color="auto" w:fill="auto"/>
        <w:spacing w:line="360" w:lineRule="auto"/>
        <w:ind w:left="300"/>
        <w:jc w:val="left"/>
        <w:textAlignment w:val="center"/>
        <w:rPr>
          <w:sz w:val="21"/>
        </w:rPr>
      </w:pPr>
      <w:r>
        <w:rPr>
          <w:sz w:val="21"/>
        </w:rPr>
        <w:t>B．此浓度只对杂草起作用</w:t>
      </w:r>
    </w:p>
    <w:p w14:paraId="3AEFC526">
      <w:pPr>
        <w:shd w:val="clear" w:color="auto" w:fill="auto"/>
        <w:spacing w:line="360" w:lineRule="auto"/>
        <w:ind w:left="300"/>
        <w:jc w:val="left"/>
        <w:textAlignment w:val="center"/>
        <w:rPr>
          <w:sz w:val="21"/>
        </w:rPr>
      </w:pPr>
      <w:r>
        <w:rPr>
          <w:sz w:val="21"/>
        </w:rPr>
        <w:t>C．小麦和杂草对此浓度敏感程度不同</w:t>
      </w:r>
    </w:p>
    <w:p w14:paraId="1B219917">
      <w:pPr>
        <w:shd w:val="clear" w:color="auto" w:fill="auto"/>
        <w:spacing w:line="360" w:lineRule="auto"/>
        <w:ind w:left="300"/>
        <w:jc w:val="left"/>
        <w:textAlignment w:val="center"/>
        <w:rPr>
          <w:sz w:val="21"/>
        </w:rPr>
      </w:pPr>
      <w:r>
        <w:rPr>
          <w:sz w:val="21"/>
        </w:rPr>
        <w:t>D．此浓度对小麦和杂草都起抑制作用</w:t>
      </w:r>
    </w:p>
    <w:p w14:paraId="3EB99622">
      <w:pPr>
        <w:shd w:val="clear" w:color="auto" w:fill="auto"/>
        <w:spacing w:line="360" w:lineRule="auto"/>
        <w:jc w:val="left"/>
        <w:textAlignment w:val="center"/>
        <w:rPr>
          <w:sz w:val="21"/>
        </w:rPr>
      </w:pPr>
      <w:r>
        <w:rPr>
          <w:sz w:val="21"/>
        </w:rPr>
        <w:t>6．如下图，若茎的a侧生长素浓度在B点以下的浓度范围内，下列对b侧生长素浓度范围的描述较为准确的一项是（</w:t>
      </w:r>
      <w:r>
        <w:rPr>
          <w:rFonts w:ascii="Times New Roman" w:hAnsi="Times New Roman" w:eastAsia="Times New Roman" w:cs="Times New Roman"/>
          <w:kern w:val="0"/>
          <w:sz w:val="24"/>
          <w:szCs w:val="24"/>
        </w:rPr>
        <w:t>    </w:t>
      </w:r>
      <w:r>
        <w:rPr>
          <w:sz w:val="21"/>
        </w:rPr>
        <w:t>）</w:t>
      </w:r>
    </w:p>
    <w:p w14:paraId="5BC1B13C">
      <w:pPr>
        <w:shd w:val="clear" w:color="auto" w:fill="auto"/>
        <w:spacing w:line="360" w:lineRule="auto"/>
        <w:jc w:val="left"/>
        <w:textAlignment w:val="center"/>
        <w:rPr>
          <w:sz w:val="21"/>
        </w:rPr>
      </w:pPr>
      <w:r>
        <w:rPr>
          <w:sz w:val="21"/>
        </w:rPr>
        <w:drawing>
          <wp:inline distT="0" distB="0" distL="114300" distR="114300">
            <wp:extent cx="3681730" cy="1371600"/>
            <wp:effectExtent l="0" t="0" r="1397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682079" cy="1371791"/>
                    </a:xfrm>
                    <a:prstGeom prst="rect">
                      <a:avLst/>
                    </a:prstGeom>
                  </pic:spPr>
                </pic:pic>
              </a:graphicData>
            </a:graphic>
          </wp:inline>
        </w:drawing>
      </w:r>
      <w:r>
        <w:rPr>
          <w:rFonts w:ascii="Times New Roman" w:hAnsi="Times New Roman" w:eastAsia="Times New Roman" w:cs="Times New Roman"/>
          <w:kern w:val="0"/>
          <w:sz w:val="24"/>
          <w:szCs w:val="24"/>
        </w:rPr>
        <w:t>  </w:t>
      </w:r>
    </w:p>
    <w:p w14:paraId="46B9969F">
      <w:pPr>
        <w:shd w:val="clear" w:color="auto" w:fill="auto"/>
        <w:tabs>
          <w:tab w:val="left" w:pos="4156"/>
        </w:tabs>
        <w:spacing w:line="360" w:lineRule="auto"/>
        <w:ind w:left="300"/>
        <w:jc w:val="left"/>
        <w:textAlignment w:val="center"/>
        <w:rPr>
          <w:sz w:val="21"/>
        </w:rPr>
      </w:pPr>
      <w:r>
        <w:rPr>
          <w:sz w:val="21"/>
        </w:rPr>
        <w:t>A．在BD范围内</w:t>
      </w:r>
      <w:r>
        <w:rPr>
          <w:sz w:val="21"/>
        </w:rPr>
        <w:tab/>
      </w:r>
      <w:r>
        <w:rPr>
          <w:sz w:val="21"/>
        </w:rPr>
        <w:t>B．在OA范围内</w:t>
      </w:r>
    </w:p>
    <w:p w14:paraId="370585F8">
      <w:pPr>
        <w:shd w:val="clear" w:color="auto" w:fill="auto"/>
        <w:tabs>
          <w:tab w:val="left" w:pos="4156"/>
        </w:tabs>
        <w:spacing w:line="360" w:lineRule="auto"/>
        <w:ind w:left="300"/>
        <w:jc w:val="left"/>
        <w:textAlignment w:val="center"/>
        <w:rPr>
          <w:sz w:val="21"/>
        </w:rPr>
      </w:pPr>
      <w:r>
        <w:rPr>
          <w:sz w:val="21"/>
        </w:rPr>
        <w:t>C．在BC范围内</w:t>
      </w:r>
      <w:r>
        <w:rPr>
          <w:sz w:val="21"/>
        </w:rPr>
        <w:tab/>
      </w:r>
      <w:r>
        <w:rPr>
          <w:sz w:val="21"/>
        </w:rPr>
        <w:t>D．在BA范围内</w:t>
      </w:r>
    </w:p>
    <w:p w14:paraId="220AFD1A">
      <w:pPr>
        <w:shd w:val="clear" w:color="auto" w:fill="auto"/>
        <w:spacing w:line="360" w:lineRule="auto"/>
        <w:jc w:val="left"/>
        <w:textAlignment w:val="center"/>
        <w:rPr>
          <w:sz w:val="21"/>
        </w:rPr>
      </w:pPr>
      <w:r>
        <w:rPr>
          <w:sz w:val="21"/>
        </w:rPr>
        <w:t>7．PIN基因家族表达产生的PIN蛋白家族是生长素进行极性运输的质膜输出载体。下图为测得的不同类型的拟南芥对IAA或NPA（一种常见除草剂）的亲和力（Kd越小，亲和力越强），下列叙述错误的是（</w:t>
      </w:r>
      <w:r>
        <w:rPr>
          <w:rFonts w:ascii="Times New Roman" w:hAnsi="Times New Roman" w:eastAsia="Times New Roman" w:cs="Times New Roman"/>
          <w:kern w:val="0"/>
          <w:sz w:val="24"/>
          <w:szCs w:val="24"/>
        </w:rPr>
        <w:t>    </w:t>
      </w:r>
      <w:r>
        <w:rPr>
          <w:sz w:val="21"/>
        </w:rPr>
        <w:t>）</w:t>
      </w:r>
    </w:p>
    <w:p w14:paraId="00B49856">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809750"/>
            <wp:effectExtent l="0" t="0" r="635" b="0"/>
            <wp:docPr id="100009" name="图片 100009" descr="@@@f886bfb1-07fd-4e2b-b299-002576f6ec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f886bfb1-07fd-4e2b-b299-002576f6ecf5"/>
                    <pic:cNvPicPr>
                      <a:picLocks noChangeAspect="1"/>
                    </pic:cNvPicPr>
                  </pic:nvPicPr>
                  <pic:blipFill>
                    <a:blip r:embed="rId14"/>
                    <a:stretch>
                      <a:fillRect/>
                    </a:stretch>
                  </pic:blipFill>
                  <pic:spPr>
                    <a:xfrm>
                      <a:off x="0" y="0"/>
                      <a:ext cx="5276800" cy="1809783"/>
                    </a:xfrm>
                    <a:prstGeom prst="rect">
                      <a:avLst/>
                    </a:prstGeom>
                  </pic:spPr>
                </pic:pic>
              </a:graphicData>
            </a:graphic>
          </wp:inline>
        </w:drawing>
      </w:r>
    </w:p>
    <w:p w14:paraId="04CBAFC0">
      <w:pPr>
        <w:shd w:val="clear" w:color="auto" w:fill="auto"/>
        <w:spacing w:line="360" w:lineRule="auto"/>
        <w:ind w:left="300"/>
        <w:jc w:val="left"/>
        <w:textAlignment w:val="center"/>
        <w:rPr>
          <w:sz w:val="21"/>
        </w:rPr>
      </w:pPr>
      <w:r>
        <w:rPr>
          <w:sz w:val="21"/>
        </w:rPr>
        <w:t>A．IAA主要通过促进拟南芥细胞伸长实现生长</w:t>
      </w:r>
    </w:p>
    <w:p w14:paraId="6177129B">
      <w:pPr>
        <w:shd w:val="clear" w:color="auto" w:fill="auto"/>
        <w:spacing w:line="360" w:lineRule="auto"/>
        <w:ind w:left="300"/>
        <w:jc w:val="left"/>
        <w:textAlignment w:val="center"/>
        <w:rPr>
          <w:sz w:val="21"/>
        </w:rPr>
      </w:pPr>
      <w:r>
        <w:rPr>
          <w:sz w:val="21"/>
        </w:rPr>
        <w:t>B．野生型拟南芥对IAA的亲和力比对NPA的亲和力强</w:t>
      </w:r>
    </w:p>
    <w:p w14:paraId="0FA47C39">
      <w:pPr>
        <w:shd w:val="clear" w:color="auto" w:fill="auto"/>
        <w:spacing w:line="360" w:lineRule="auto"/>
        <w:ind w:left="300"/>
        <w:jc w:val="left"/>
        <w:textAlignment w:val="center"/>
        <w:rPr>
          <w:sz w:val="21"/>
        </w:rPr>
      </w:pPr>
      <w:r>
        <w:rPr>
          <w:sz w:val="21"/>
        </w:rPr>
        <w:t>C．IAA的运输与PIN上的第145位氨基酸密切相关</w:t>
      </w:r>
    </w:p>
    <w:p w14:paraId="635153BB">
      <w:pPr>
        <w:shd w:val="clear" w:color="auto" w:fill="auto"/>
        <w:spacing w:line="360" w:lineRule="auto"/>
        <w:ind w:left="300"/>
        <w:jc w:val="left"/>
        <w:textAlignment w:val="center"/>
        <w:rPr>
          <w:sz w:val="21"/>
        </w:rPr>
      </w:pPr>
      <w:r>
        <w:rPr>
          <w:sz w:val="21"/>
        </w:rPr>
        <w:t>D．该实验不能证明NPA与IAA竞争性结合PIN</w:t>
      </w:r>
    </w:p>
    <w:p w14:paraId="79ED01D0">
      <w:pPr>
        <w:shd w:val="clear" w:color="auto" w:fill="auto"/>
        <w:spacing w:line="360" w:lineRule="auto"/>
        <w:jc w:val="left"/>
        <w:textAlignment w:val="center"/>
        <w:rPr>
          <w:sz w:val="21"/>
        </w:rPr>
      </w:pPr>
      <w:r>
        <w:rPr>
          <w:sz w:val="21"/>
        </w:rPr>
        <w:t>8．脱落酸有“逆境激素”之称，与植物叶和果实的衰老和脱落、维持种子休眠、对不良环境发生响应等有关。干旱可促进植物体内脱落酸的合成。下列叙述</w:t>
      </w:r>
      <w:r>
        <w:rPr>
          <w:sz w:val="21"/>
          <w:em w:val="dot"/>
          <w:lang w:eastAsia="zh-CN"/>
        </w:rPr>
        <w:t>错误</w:t>
      </w:r>
      <w:r>
        <w:rPr>
          <w:sz w:val="21"/>
        </w:rPr>
        <w:t>的是（</w:t>
      </w:r>
      <w:r>
        <w:rPr>
          <w:rFonts w:ascii="Times New Roman" w:hAnsi="Times New Roman" w:eastAsia="Times New Roman" w:cs="Times New Roman"/>
          <w:kern w:val="0"/>
          <w:sz w:val="24"/>
          <w:szCs w:val="24"/>
        </w:rPr>
        <w:t>    </w:t>
      </w:r>
      <w:r>
        <w:rPr>
          <w:sz w:val="21"/>
        </w:rPr>
        <w:t>）</w:t>
      </w:r>
    </w:p>
    <w:p w14:paraId="382BE476">
      <w:pPr>
        <w:shd w:val="clear" w:color="auto" w:fill="auto"/>
        <w:spacing w:line="360" w:lineRule="auto"/>
        <w:ind w:left="300"/>
        <w:jc w:val="left"/>
        <w:textAlignment w:val="center"/>
        <w:rPr>
          <w:sz w:val="21"/>
        </w:rPr>
      </w:pPr>
      <w:r>
        <w:rPr>
          <w:sz w:val="21"/>
        </w:rPr>
        <w:t>A．脱落酸在植物体内起着信息传递的作用</w:t>
      </w:r>
    </w:p>
    <w:p w14:paraId="2C917C66">
      <w:pPr>
        <w:shd w:val="clear" w:color="auto" w:fill="auto"/>
        <w:spacing w:line="360" w:lineRule="auto"/>
        <w:ind w:left="300"/>
        <w:jc w:val="left"/>
        <w:textAlignment w:val="center"/>
        <w:rPr>
          <w:sz w:val="21"/>
        </w:rPr>
      </w:pPr>
      <w:r>
        <w:rPr>
          <w:sz w:val="21"/>
        </w:rPr>
        <w:t>B．缺水条件下植物体内脱落酸的含量上升</w:t>
      </w:r>
    </w:p>
    <w:p w14:paraId="05C2E8BB">
      <w:pPr>
        <w:shd w:val="clear" w:color="auto" w:fill="auto"/>
        <w:spacing w:line="360" w:lineRule="auto"/>
        <w:ind w:left="300"/>
        <w:jc w:val="left"/>
        <w:textAlignment w:val="center"/>
        <w:rPr>
          <w:sz w:val="21"/>
        </w:rPr>
      </w:pPr>
      <w:r>
        <w:rPr>
          <w:sz w:val="21"/>
        </w:rPr>
        <w:t>C．提高脱落酸含量可解除种子的休眠状态</w:t>
      </w:r>
    </w:p>
    <w:p w14:paraId="71951545">
      <w:pPr>
        <w:shd w:val="clear" w:color="auto" w:fill="auto"/>
        <w:spacing w:line="360" w:lineRule="auto"/>
        <w:ind w:left="300"/>
        <w:jc w:val="left"/>
        <w:textAlignment w:val="center"/>
        <w:rPr>
          <w:sz w:val="21"/>
        </w:rPr>
      </w:pPr>
      <w:r>
        <w:rPr>
          <w:sz w:val="21"/>
        </w:rPr>
        <w:t>D．植物体内脱落酸含量的变化是植物适应环境的一种方式</w:t>
      </w:r>
    </w:p>
    <w:p w14:paraId="14760918">
      <w:pPr>
        <w:shd w:val="clear" w:color="auto" w:fill="auto"/>
        <w:spacing w:line="360" w:lineRule="auto"/>
        <w:jc w:val="left"/>
        <w:textAlignment w:val="center"/>
        <w:rPr>
          <w:sz w:val="21"/>
        </w:rPr>
      </w:pPr>
      <w:r>
        <w:rPr>
          <w:sz w:val="21"/>
        </w:rPr>
        <w:t>9．植物激素或植物生长调节剂在生产、生活中得到了广泛的应用。下列有关叙述正确的是（</w:t>
      </w:r>
      <w:r>
        <w:rPr>
          <w:rFonts w:ascii="Times New Roman" w:hAnsi="Times New Roman" w:eastAsia="Times New Roman" w:cs="Times New Roman"/>
          <w:kern w:val="0"/>
          <w:sz w:val="24"/>
          <w:szCs w:val="24"/>
        </w:rPr>
        <w:t>    </w:t>
      </w:r>
      <w:r>
        <w:rPr>
          <w:sz w:val="21"/>
        </w:rPr>
        <w:t>）</w:t>
      </w:r>
    </w:p>
    <w:p w14:paraId="5287F055">
      <w:pPr>
        <w:shd w:val="clear" w:color="auto" w:fill="auto"/>
        <w:spacing w:line="360" w:lineRule="auto"/>
        <w:ind w:left="300"/>
        <w:jc w:val="left"/>
        <w:textAlignment w:val="center"/>
        <w:rPr>
          <w:sz w:val="21"/>
        </w:rPr>
      </w:pPr>
      <w:r>
        <w:rPr>
          <w:sz w:val="21"/>
        </w:rPr>
        <w:t>A．用适宜浓度的生长素处理未受粉的番茄雌蕊，可获得无子番茄</w:t>
      </w:r>
    </w:p>
    <w:p w14:paraId="0490FE55">
      <w:pPr>
        <w:shd w:val="clear" w:color="auto" w:fill="auto"/>
        <w:spacing w:line="360" w:lineRule="auto"/>
        <w:ind w:left="300"/>
        <w:jc w:val="left"/>
        <w:textAlignment w:val="center"/>
        <w:rPr>
          <w:sz w:val="21"/>
        </w:rPr>
      </w:pPr>
      <w:r>
        <w:rPr>
          <w:sz w:val="21"/>
        </w:rPr>
        <w:t>B．将患恶苗病的水稻叶片汁液喷洒到正常水稻幼苗上，结实率会升高</w:t>
      </w:r>
    </w:p>
    <w:p w14:paraId="0EAE6079">
      <w:pPr>
        <w:shd w:val="clear" w:color="auto" w:fill="auto"/>
        <w:spacing w:line="360" w:lineRule="auto"/>
        <w:ind w:left="300"/>
        <w:jc w:val="left"/>
        <w:textAlignment w:val="center"/>
        <w:rPr>
          <w:sz w:val="21"/>
        </w:rPr>
      </w:pPr>
      <w:r>
        <w:rPr>
          <w:sz w:val="21"/>
        </w:rPr>
        <w:t>C．喷洒脱落酸可以延长绿色叶菜类蔬菜的保鲜时间</w:t>
      </w:r>
    </w:p>
    <w:p w14:paraId="7FEC551F">
      <w:pPr>
        <w:shd w:val="clear" w:color="auto" w:fill="auto"/>
        <w:spacing w:line="360" w:lineRule="auto"/>
        <w:ind w:left="300"/>
        <w:jc w:val="left"/>
        <w:textAlignment w:val="center"/>
        <w:rPr>
          <w:sz w:val="21"/>
        </w:rPr>
      </w:pPr>
      <w:r>
        <w:rPr>
          <w:sz w:val="21"/>
        </w:rPr>
        <w:t>D．矮壮素处理后的小麦植株矮小、节间短，说明矮壮素的生理效应与赤霉素的相同</w:t>
      </w:r>
    </w:p>
    <w:p w14:paraId="71E7FA3A">
      <w:pPr>
        <w:shd w:val="clear" w:color="auto" w:fill="auto"/>
        <w:spacing w:line="360" w:lineRule="auto"/>
        <w:jc w:val="left"/>
        <w:textAlignment w:val="center"/>
        <w:rPr>
          <w:sz w:val="21"/>
        </w:rPr>
      </w:pPr>
      <w:r>
        <w:rPr>
          <w:sz w:val="21"/>
        </w:rPr>
        <w:t>10．为使植物在特定时间开花，园艺工作者需对植株进行处理，常用措施</w:t>
      </w:r>
      <w:r>
        <w:rPr>
          <w:sz w:val="21"/>
          <w:em w:val="dot"/>
          <w:lang w:eastAsia="zh-CN"/>
        </w:rPr>
        <w:t>不包括</w:t>
      </w:r>
      <w:r>
        <w:rPr>
          <w:sz w:val="21"/>
        </w:rPr>
        <w:t>（</w:t>
      </w:r>
      <w:r>
        <w:rPr>
          <w:rFonts w:ascii="Times New Roman" w:hAnsi="Times New Roman" w:eastAsia="Times New Roman" w:cs="Times New Roman"/>
          <w:kern w:val="0"/>
          <w:sz w:val="24"/>
          <w:szCs w:val="24"/>
        </w:rPr>
        <w:t>    </w:t>
      </w:r>
      <w:r>
        <w:rPr>
          <w:sz w:val="21"/>
        </w:rPr>
        <w:t>）</w:t>
      </w:r>
    </w:p>
    <w:p w14:paraId="59FB5523">
      <w:pPr>
        <w:shd w:val="clear" w:color="auto" w:fill="auto"/>
        <w:tabs>
          <w:tab w:val="left" w:pos="4156"/>
        </w:tabs>
        <w:spacing w:line="360" w:lineRule="auto"/>
        <w:ind w:left="380"/>
        <w:jc w:val="left"/>
        <w:textAlignment w:val="center"/>
        <w:rPr>
          <w:sz w:val="21"/>
        </w:rPr>
      </w:pPr>
      <w:r>
        <w:rPr>
          <w:sz w:val="21"/>
        </w:rPr>
        <w:t>A．改变温度</w:t>
      </w:r>
      <w:r>
        <w:rPr>
          <w:sz w:val="21"/>
        </w:rPr>
        <w:tab/>
      </w:r>
      <w:r>
        <w:rPr>
          <w:sz w:val="21"/>
        </w:rPr>
        <w:t>B．置于微重力场</w:t>
      </w:r>
    </w:p>
    <w:p w14:paraId="16C0A498">
      <w:pPr>
        <w:shd w:val="clear" w:color="auto" w:fill="auto"/>
        <w:tabs>
          <w:tab w:val="left" w:pos="4156"/>
        </w:tabs>
        <w:spacing w:line="360" w:lineRule="auto"/>
        <w:ind w:left="380"/>
        <w:jc w:val="left"/>
        <w:textAlignment w:val="center"/>
        <w:rPr>
          <w:color w:val="auto"/>
          <w:sz w:val="21"/>
        </w:rPr>
      </w:pPr>
      <w:r>
        <w:rPr>
          <w:color w:val="auto"/>
          <w:sz w:val="21"/>
        </w:rPr>
        <w:t>C．改变光照时间</w:t>
      </w:r>
      <w:r>
        <w:rPr>
          <w:color w:val="auto"/>
          <w:sz w:val="21"/>
        </w:rPr>
        <w:tab/>
      </w:r>
      <w:r>
        <w:rPr>
          <w:color w:val="auto"/>
          <w:sz w:val="21"/>
        </w:rPr>
        <w:t>D．施用植物生长调节剂</w:t>
      </w:r>
    </w:p>
    <w:p w14:paraId="15C2327C">
      <w:pPr>
        <w:shd w:val="clear" w:color="auto" w:fill="auto"/>
        <w:tabs>
          <w:tab w:val="left" w:pos="4156"/>
        </w:tabs>
        <w:spacing w:line="360" w:lineRule="auto"/>
        <w:jc w:val="left"/>
        <w:textAlignment w:val="center"/>
        <w:rPr>
          <w:rFonts w:hint="eastAsia" w:eastAsiaTheme="minorEastAsia"/>
          <w:b/>
          <w:bCs/>
          <w:color w:val="auto"/>
          <w:sz w:val="21"/>
          <w:lang w:val="en-US" w:eastAsia="zh-CN"/>
        </w:rPr>
      </w:pPr>
      <w:r>
        <w:rPr>
          <w:rFonts w:hint="eastAsia"/>
          <w:b/>
          <w:bCs/>
          <w:color w:val="auto"/>
          <w:sz w:val="21"/>
          <w:lang w:val="en-US" w:eastAsia="zh-CN"/>
        </w:rPr>
        <w:t>二、多选题</w:t>
      </w:r>
    </w:p>
    <w:p w14:paraId="6CC2E8EB">
      <w:pPr>
        <w:shd w:val="clear" w:color="auto" w:fill="auto"/>
        <w:spacing w:line="360" w:lineRule="auto"/>
        <w:jc w:val="left"/>
        <w:textAlignment w:val="center"/>
        <w:rPr>
          <w:color w:val="auto"/>
          <w:sz w:val="21"/>
        </w:rPr>
      </w:pPr>
      <w:r>
        <w:rPr>
          <w:rFonts w:hint="eastAsia"/>
          <w:color w:val="auto"/>
          <w:sz w:val="21"/>
          <w:lang w:val="en-US" w:eastAsia="zh-CN"/>
        </w:rPr>
        <w:t>1</w:t>
      </w:r>
      <w:r>
        <w:rPr>
          <w:color w:val="auto"/>
          <w:sz w:val="21"/>
        </w:rPr>
        <w:t>1．为了探究生长素和乙烯对植物生长的影响及其相互作用和乙烯对植物生命活动进行调节的生理基础，科学家进行了三个实验：实验一在不同时间段测定两种激素在茎中的含量；实验二观察了两种激素的含量变化对叶片脱落的影响；实验三鳄梨（又称牛油果）果实成熟时乙烯调控纤维素酶的合成。下列说法合理的是（</w:t>
      </w:r>
      <w:r>
        <w:rPr>
          <w:rFonts w:ascii="Times New Roman" w:hAnsi="Times New Roman" w:eastAsia="Times New Roman" w:cs="Times New Roman"/>
          <w:color w:val="auto"/>
          <w:kern w:val="0"/>
          <w:sz w:val="24"/>
          <w:szCs w:val="24"/>
        </w:rPr>
        <w:t>    </w:t>
      </w:r>
      <w:r>
        <w:rPr>
          <w:color w:val="auto"/>
          <w:sz w:val="21"/>
        </w:rPr>
        <w:t>）</w:t>
      </w:r>
    </w:p>
    <w:p w14:paraId="472B07B7">
      <w:pPr>
        <w:shd w:val="clear" w:color="auto" w:fill="auto"/>
        <w:spacing w:line="360" w:lineRule="auto"/>
        <w:jc w:val="left"/>
        <w:textAlignment w:val="center"/>
        <w:rPr>
          <w:color w:val="auto"/>
          <w:sz w:val="21"/>
        </w:rPr>
      </w:pPr>
      <w:r>
        <w:rPr>
          <w:rFonts w:ascii="Times New Roman" w:hAnsi="Times New Roman" w:eastAsia="Times New Roman" w:cs="Times New Roman"/>
          <w:strike w:val="0"/>
          <w:color w:val="auto"/>
          <w:kern w:val="0"/>
          <w:sz w:val="24"/>
          <w:szCs w:val="24"/>
          <w:u w:val="none"/>
        </w:rPr>
        <w:drawing>
          <wp:anchor distT="0" distB="0" distL="114300" distR="114300" simplePos="0" relativeHeight="251660288" behindDoc="0" locked="0" layoutInCell="1" allowOverlap="1">
            <wp:simplePos x="0" y="0"/>
            <wp:positionH relativeFrom="column">
              <wp:posOffset>0</wp:posOffset>
            </wp:positionH>
            <wp:positionV relativeFrom="paragraph">
              <wp:posOffset>3810</wp:posOffset>
            </wp:positionV>
            <wp:extent cx="3257550" cy="3153410"/>
            <wp:effectExtent l="0" t="0" r="0" b="8890"/>
            <wp:wrapSquare wrapText="bothSides"/>
            <wp:docPr id="100019" name="图片 100019" descr="@@@6d78c313-4f28-4c70-99bf-abe52bbff5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6d78c313-4f28-4c70-99bf-abe52bbff52e"/>
                    <pic:cNvPicPr>
                      <a:picLocks noChangeAspect="1"/>
                    </pic:cNvPicPr>
                  </pic:nvPicPr>
                  <pic:blipFill>
                    <a:blip r:embed="rId15"/>
                    <a:stretch>
                      <a:fillRect/>
                    </a:stretch>
                  </pic:blipFill>
                  <pic:spPr>
                    <a:xfrm>
                      <a:off x="0" y="0"/>
                      <a:ext cx="3257550" cy="3153410"/>
                    </a:xfrm>
                    <a:prstGeom prst="rect">
                      <a:avLst/>
                    </a:prstGeom>
                  </pic:spPr>
                </pic:pic>
              </a:graphicData>
            </a:graphic>
          </wp:anchor>
        </w:drawing>
      </w:r>
    </w:p>
    <w:p w14:paraId="60885A03">
      <w:pPr>
        <w:shd w:val="clear" w:color="auto" w:fill="auto"/>
        <w:spacing w:line="360" w:lineRule="auto"/>
        <w:ind w:left="380"/>
        <w:jc w:val="left"/>
        <w:textAlignment w:val="center"/>
        <w:rPr>
          <w:color w:val="auto"/>
          <w:sz w:val="21"/>
        </w:rPr>
      </w:pPr>
      <w:r>
        <w:rPr>
          <w:color w:val="auto"/>
          <w:sz w:val="21"/>
        </w:rPr>
        <w:t>A．图中M点表示生长素浓度增大到一定值时，可能会促进乙烯的合成</w:t>
      </w:r>
    </w:p>
    <w:p w14:paraId="438FDC04">
      <w:pPr>
        <w:shd w:val="clear" w:color="auto" w:fill="auto"/>
        <w:spacing w:line="360" w:lineRule="auto"/>
        <w:ind w:left="380"/>
        <w:jc w:val="left"/>
        <w:textAlignment w:val="center"/>
        <w:rPr>
          <w:color w:val="auto"/>
          <w:sz w:val="21"/>
        </w:rPr>
      </w:pPr>
      <w:r>
        <w:rPr>
          <w:color w:val="auto"/>
          <w:sz w:val="21"/>
        </w:rPr>
        <w:t>B．乙烯与细胞上的活性受体结合后能促进鳄梨果实细胞核内相关基因的表达</w:t>
      </w:r>
    </w:p>
    <w:p w14:paraId="04762AE3">
      <w:pPr>
        <w:shd w:val="clear" w:color="auto" w:fill="auto"/>
        <w:spacing w:line="360" w:lineRule="auto"/>
        <w:ind w:left="380"/>
        <w:jc w:val="left"/>
        <w:textAlignment w:val="center"/>
        <w:rPr>
          <w:color w:val="auto"/>
          <w:sz w:val="21"/>
        </w:rPr>
      </w:pPr>
      <w:r>
        <w:rPr>
          <w:color w:val="auto"/>
          <w:sz w:val="21"/>
        </w:rPr>
        <w:t>C．生长素和乙烯对叶片脱落的作用是相互抗衡的</w:t>
      </w:r>
    </w:p>
    <w:p w14:paraId="61A01E35">
      <w:pPr>
        <w:shd w:val="clear" w:color="auto" w:fill="auto"/>
        <w:spacing w:line="360" w:lineRule="auto"/>
        <w:ind w:left="380"/>
        <w:jc w:val="left"/>
        <w:textAlignment w:val="center"/>
        <w:rPr>
          <w:color w:val="auto"/>
          <w:sz w:val="21"/>
        </w:rPr>
      </w:pPr>
      <w:r>
        <w:rPr>
          <w:color w:val="auto"/>
          <w:sz w:val="21"/>
        </w:rPr>
        <w:t>D．生产上可喷施较高浓度的生长素类似物来降低叶片脱落率</w:t>
      </w:r>
    </w:p>
    <w:p w14:paraId="24434AD6">
      <w:pPr>
        <w:shd w:val="clear" w:color="auto" w:fill="auto"/>
        <w:spacing w:line="360" w:lineRule="auto"/>
        <w:jc w:val="left"/>
        <w:textAlignment w:val="center"/>
        <w:rPr>
          <w:color w:val="auto"/>
          <w:sz w:val="21"/>
        </w:rPr>
      </w:pPr>
      <w:r>
        <w:rPr>
          <w:rFonts w:hint="eastAsia"/>
          <w:color w:val="auto"/>
          <w:sz w:val="21"/>
          <w:lang w:val="en-US" w:eastAsia="zh-CN"/>
        </w:rPr>
        <w:t>1</w:t>
      </w:r>
      <w:r>
        <w:rPr>
          <w:color w:val="auto"/>
          <w:sz w:val="21"/>
        </w:rPr>
        <w:t>2．植物激素和植物生长调节剂在农业生产实践中应用广泛，下列相关叙述错误的是（　　）</w:t>
      </w:r>
    </w:p>
    <w:p w14:paraId="2DF2D584">
      <w:pPr>
        <w:shd w:val="clear" w:color="auto" w:fill="auto"/>
        <w:spacing w:line="360" w:lineRule="auto"/>
        <w:ind w:left="380"/>
        <w:jc w:val="left"/>
        <w:textAlignment w:val="center"/>
        <w:rPr>
          <w:color w:val="auto"/>
          <w:sz w:val="21"/>
        </w:rPr>
      </w:pPr>
      <w:r>
        <w:rPr>
          <w:color w:val="auto"/>
          <w:sz w:val="21"/>
        </w:rPr>
        <w:t>A．乙烯由植物体的各部位合成，并受到植物基因组的控制</w:t>
      </w:r>
    </w:p>
    <w:p w14:paraId="009A4650">
      <w:pPr>
        <w:shd w:val="clear" w:color="auto" w:fill="auto"/>
        <w:spacing w:line="360" w:lineRule="auto"/>
        <w:ind w:left="380"/>
        <w:jc w:val="left"/>
        <w:textAlignment w:val="center"/>
        <w:rPr>
          <w:color w:val="auto"/>
          <w:sz w:val="21"/>
        </w:rPr>
      </w:pPr>
      <w:r>
        <w:rPr>
          <w:color w:val="auto"/>
          <w:sz w:val="21"/>
        </w:rPr>
        <w:t>B．用适宜浓度的赤霉素处理种子能抑制其发芽</w:t>
      </w:r>
    </w:p>
    <w:p w14:paraId="13FCE126">
      <w:pPr>
        <w:shd w:val="clear" w:color="auto" w:fill="auto"/>
        <w:spacing w:line="360" w:lineRule="auto"/>
        <w:ind w:left="380"/>
        <w:jc w:val="left"/>
        <w:textAlignment w:val="center"/>
        <w:rPr>
          <w:color w:val="auto"/>
          <w:sz w:val="21"/>
        </w:rPr>
      </w:pPr>
      <w:r>
        <w:rPr>
          <w:color w:val="auto"/>
          <w:sz w:val="21"/>
        </w:rPr>
        <w:t>C．人体内不存在乙烯和乙烯利的受体，所以吃用乙烯或乙烯利催熟的水果不会引起儿童性早熟</w:t>
      </w:r>
    </w:p>
    <w:p w14:paraId="2DE84988">
      <w:pPr>
        <w:shd w:val="clear" w:color="auto" w:fill="auto"/>
        <w:spacing w:line="360" w:lineRule="auto"/>
        <w:ind w:left="380"/>
        <w:jc w:val="left"/>
        <w:textAlignment w:val="center"/>
        <w:rPr>
          <w:color w:val="auto"/>
          <w:sz w:val="21"/>
        </w:rPr>
      </w:pPr>
      <w:r>
        <w:rPr>
          <w:color w:val="auto"/>
          <w:sz w:val="21"/>
        </w:rPr>
        <w:t>D．植物生长调节剂是分子结构和生理效应均与植物激素类似的物质</w:t>
      </w:r>
    </w:p>
    <w:p w14:paraId="1B2E1985">
      <w:pPr>
        <w:shd w:val="clear" w:color="auto" w:fill="auto"/>
        <w:spacing w:line="360" w:lineRule="auto"/>
        <w:jc w:val="left"/>
        <w:textAlignment w:val="center"/>
        <w:rPr>
          <w:color w:val="auto"/>
          <w:sz w:val="21"/>
        </w:rPr>
      </w:pPr>
      <w:r>
        <w:rPr>
          <w:rFonts w:hint="eastAsia"/>
          <w:color w:val="auto"/>
          <w:sz w:val="21"/>
          <w:lang w:val="en-US" w:eastAsia="zh-CN"/>
        </w:rPr>
        <w:t>1</w:t>
      </w:r>
      <w:r>
        <w:rPr>
          <w:color w:val="auto"/>
          <w:sz w:val="21"/>
        </w:rPr>
        <w:t>3．青稞是中国藏族居民主要食粮、燃料和牲畜饲料，而且也是啤酒、医药和保健品生产的原料。科研工作者用不同浓度赤霉素（GA</w:t>
      </w:r>
      <w:r>
        <w:rPr>
          <w:color w:val="auto"/>
          <w:sz w:val="21"/>
          <w:vertAlign w:val="subscript"/>
        </w:rPr>
        <w:t>3</w:t>
      </w:r>
      <w:r>
        <w:rPr>
          <w:color w:val="auto"/>
          <w:sz w:val="21"/>
        </w:rPr>
        <w:t>）、脱落酸（ABA）、生长素（IAA）处理青稞种子，并对种子根长进行测量，结果如图。相关叙述</w:t>
      </w:r>
      <w:r>
        <w:rPr>
          <w:color w:val="auto"/>
          <w:sz w:val="21"/>
          <w:em w:val="dot"/>
          <w:lang w:eastAsia="zh-CN"/>
        </w:rPr>
        <w:t>错误</w:t>
      </w:r>
      <w:r>
        <w:rPr>
          <w:color w:val="auto"/>
          <w:sz w:val="21"/>
        </w:rPr>
        <w:t>的是（</w:t>
      </w:r>
      <w:r>
        <w:rPr>
          <w:rFonts w:ascii="Times New Roman" w:hAnsi="Times New Roman" w:eastAsia="Times New Roman" w:cs="Times New Roman"/>
          <w:color w:val="auto"/>
          <w:kern w:val="0"/>
          <w:sz w:val="24"/>
          <w:szCs w:val="24"/>
        </w:rPr>
        <w:t>    </w:t>
      </w:r>
      <w:r>
        <w:rPr>
          <w:color w:val="auto"/>
          <w:sz w:val="21"/>
        </w:rPr>
        <w:t>）</w:t>
      </w:r>
    </w:p>
    <w:p w14:paraId="030800B2">
      <w:pPr>
        <w:shd w:val="clear" w:color="auto" w:fill="auto"/>
        <w:spacing w:line="360" w:lineRule="auto"/>
        <w:jc w:val="left"/>
        <w:textAlignment w:val="center"/>
        <w:rPr>
          <w:color w:val="auto"/>
          <w:sz w:val="21"/>
        </w:rPr>
      </w:pPr>
      <w:r>
        <w:rPr>
          <w:rFonts w:ascii="Times New Roman" w:hAnsi="Times New Roman" w:eastAsia="Times New Roman" w:cs="Times New Roman"/>
          <w:strike w:val="0"/>
          <w:color w:val="auto"/>
          <w:kern w:val="0"/>
          <w:sz w:val="24"/>
          <w:szCs w:val="24"/>
          <w:u w:val="none"/>
        </w:rPr>
        <w:drawing>
          <wp:anchor distT="0" distB="0" distL="114300" distR="114300" simplePos="0" relativeHeight="251659264" behindDoc="0" locked="0" layoutInCell="1" allowOverlap="1">
            <wp:simplePos x="0" y="0"/>
            <wp:positionH relativeFrom="column">
              <wp:posOffset>0</wp:posOffset>
            </wp:positionH>
            <wp:positionV relativeFrom="paragraph">
              <wp:posOffset>36195</wp:posOffset>
            </wp:positionV>
            <wp:extent cx="2295525" cy="1847850"/>
            <wp:effectExtent l="0" t="0" r="9525" b="0"/>
            <wp:wrapSquare wrapText="bothSides"/>
            <wp:docPr id="100021" name="图片 100021" descr="@@@ec1a4f0f-388d-4b62-b9ae-7f6bd9008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ec1a4f0f-388d-4b62-b9ae-7f6bd9008002"/>
                    <pic:cNvPicPr>
                      <a:picLocks noChangeAspect="1"/>
                    </pic:cNvPicPr>
                  </pic:nvPicPr>
                  <pic:blipFill>
                    <a:blip r:embed="rId16"/>
                    <a:stretch>
                      <a:fillRect/>
                    </a:stretch>
                  </pic:blipFill>
                  <pic:spPr>
                    <a:xfrm>
                      <a:off x="0" y="0"/>
                      <a:ext cx="2295525" cy="1847850"/>
                    </a:xfrm>
                    <a:prstGeom prst="rect">
                      <a:avLst/>
                    </a:prstGeom>
                  </pic:spPr>
                </pic:pic>
              </a:graphicData>
            </a:graphic>
          </wp:anchor>
        </w:drawing>
      </w:r>
    </w:p>
    <w:p w14:paraId="203D9989">
      <w:pPr>
        <w:shd w:val="clear" w:color="auto" w:fill="auto"/>
        <w:spacing w:line="360" w:lineRule="auto"/>
        <w:ind w:left="380"/>
        <w:jc w:val="left"/>
        <w:textAlignment w:val="center"/>
        <w:rPr>
          <w:color w:val="auto"/>
          <w:sz w:val="21"/>
        </w:rPr>
      </w:pPr>
      <w:r>
        <w:rPr>
          <w:color w:val="auto"/>
          <w:sz w:val="21"/>
        </w:rPr>
        <w:t>A．IAA 促进青稞根生长的最适浓度为6μmol·L</w:t>
      </w:r>
      <w:r>
        <w:rPr>
          <w:color w:val="auto"/>
          <w:sz w:val="21"/>
          <w:vertAlign w:val="superscript"/>
        </w:rPr>
        <w:t>-1</w:t>
      </w:r>
    </w:p>
    <w:p w14:paraId="4D9C8097">
      <w:pPr>
        <w:shd w:val="clear" w:color="auto" w:fill="auto"/>
        <w:spacing w:line="360" w:lineRule="auto"/>
        <w:ind w:left="380"/>
        <w:jc w:val="left"/>
        <w:textAlignment w:val="center"/>
        <w:rPr>
          <w:rFonts w:hint="default"/>
          <w:color w:val="auto"/>
          <w:sz w:val="21"/>
          <w:lang w:val="en-US" w:eastAsia="zh-CN"/>
        </w:rPr>
      </w:pPr>
      <w:r>
        <w:rPr>
          <w:color w:val="auto"/>
          <w:sz w:val="21"/>
        </w:rPr>
        <w:t xml:space="preserve">B．用 </w:t>
      </w:r>
      <w:r>
        <w:rPr>
          <w:color w:val="auto"/>
        </w:rPr>
        <w:object>
          <v:shape id="_x0000_i1025" o:spt="75" alt="eqId4d9e08ed874ce19144a8bde79cc54a7e" type="#_x0000_t75" style="height:13.85pt;width:74.75pt;" o:ole="t" filled="f" o:preferrelative="t" stroked="f" coordsize="21600,21600">
            <v:path/>
            <v:fill on="f" focussize="0,0"/>
            <v:stroke on="f" joinstyle="miter"/>
            <v:imagedata r:id="rId18" o:title="eqId4d9e08ed874ce19144a8bde79cc54a7e"/>
            <o:lock v:ext="edit" aspectratio="t"/>
            <w10:wrap type="none"/>
            <w10:anchorlock/>
          </v:shape>
          <o:OLEObject Type="Embed" ProgID="Equation.DSMT4" ShapeID="_x0000_i1025" DrawAspect="Content" ObjectID="_1468075725" r:id="rId17">
            <o:LockedField>false</o:LockedField>
          </o:OLEObject>
        </w:object>
      </w:r>
      <w:r>
        <w:rPr>
          <w:color w:val="auto"/>
          <w:sz w:val="21"/>
        </w:rPr>
        <w:t>处理的青稞种子仍会长根</w:t>
      </w:r>
      <w:r>
        <w:rPr>
          <w:rFonts w:hint="eastAsia"/>
          <w:color w:val="auto"/>
          <w:sz w:val="21"/>
          <w:lang w:val="en-US" w:eastAsia="zh-CN"/>
        </w:rPr>
        <w:t xml:space="preserve">  </w:t>
      </w:r>
    </w:p>
    <w:p w14:paraId="03EE25EA">
      <w:pPr>
        <w:shd w:val="clear" w:color="auto" w:fill="auto"/>
        <w:spacing w:line="360" w:lineRule="auto"/>
        <w:ind w:left="380"/>
        <w:jc w:val="left"/>
        <w:textAlignment w:val="center"/>
        <w:rPr>
          <w:color w:val="auto"/>
          <w:sz w:val="21"/>
        </w:rPr>
      </w:pPr>
      <w:r>
        <w:rPr>
          <w:color w:val="auto"/>
          <w:sz w:val="21"/>
        </w:rPr>
        <w:t>C．结果表明高浓度的GA</w:t>
      </w:r>
      <w:r>
        <w:rPr>
          <w:color w:val="auto"/>
          <w:sz w:val="21"/>
          <w:vertAlign w:val="subscript"/>
        </w:rPr>
        <w:t>3</w:t>
      </w:r>
      <w:r>
        <w:rPr>
          <w:color w:val="auto"/>
          <w:sz w:val="21"/>
        </w:rPr>
        <w:t>会抑制青稞根的生长</w:t>
      </w:r>
    </w:p>
    <w:p w14:paraId="1A94F689">
      <w:pPr>
        <w:shd w:val="clear" w:color="auto" w:fill="auto"/>
        <w:spacing w:line="360" w:lineRule="auto"/>
        <w:ind w:left="380"/>
        <w:jc w:val="left"/>
        <w:textAlignment w:val="center"/>
        <w:rPr>
          <w:color w:val="auto"/>
          <w:sz w:val="21"/>
        </w:rPr>
      </w:pPr>
      <w:r>
        <w:rPr>
          <w:color w:val="auto"/>
          <w:sz w:val="21"/>
        </w:rPr>
        <w:t>D．IAA、GA</w:t>
      </w:r>
      <w:r>
        <w:rPr>
          <w:color w:val="auto"/>
          <w:sz w:val="21"/>
          <w:vertAlign w:val="subscript"/>
        </w:rPr>
        <w:t>3</w:t>
      </w:r>
      <w:r>
        <w:rPr>
          <w:color w:val="auto"/>
          <w:sz w:val="21"/>
        </w:rPr>
        <w:t>和ABA联合处理青稞种子， 根生长最佳</w:t>
      </w:r>
    </w:p>
    <w:p w14:paraId="2A101AAE">
      <w:pPr>
        <w:shd w:val="clear" w:color="auto" w:fill="auto"/>
        <w:spacing w:line="360" w:lineRule="auto"/>
        <w:jc w:val="left"/>
        <w:textAlignment w:val="center"/>
        <w:rPr>
          <w:rFonts w:hint="eastAsia"/>
          <w:color w:val="auto"/>
          <w:sz w:val="21"/>
          <w:lang w:val="en-US" w:eastAsia="zh-CN"/>
        </w:rPr>
      </w:pPr>
    </w:p>
    <w:p w14:paraId="31CE227C">
      <w:pPr>
        <w:shd w:val="clear" w:color="auto" w:fill="auto"/>
        <w:spacing w:line="360" w:lineRule="auto"/>
        <w:jc w:val="left"/>
        <w:textAlignment w:val="center"/>
        <w:rPr>
          <w:color w:val="auto"/>
          <w:sz w:val="21"/>
        </w:rPr>
      </w:pPr>
      <w:r>
        <w:rPr>
          <w:rFonts w:hint="eastAsia"/>
          <w:color w:val="auto"/>
          <w:sz w:val="21"/>
          <w:lang w:val="en-US" w:eastAsia="zh-CN"/>
        </w:rPr>
        <w:t>1</w:t>
      </w:r>
      <w:r>
        <w:rPr>
          <w:color w:val="auto"/>
          <w:sz w:val="21"/>
        </w:rPr>
        <w:t>4．甲瓦龙酸在长日照条件下易形成赤霉素；短日照条件下，则在光敏色素参与下形成脱落酸；特殊情况下，甲瓦龙酸可以合成细胞分裂素。下列说法错误的是（</w:t>
      </w:r>
      <w:r>
        <w:rPr>
          <w:rFonts w:ascii="Times New Roman" w:hAnsi="Times New Roman" w:eastAsia="Times New Roman" w:cs="Times New Roman"/>
          <w:color w:val="auto"/>
          <w:kern w:val="0"/>
          <w:sz w:val="24"/>
          <w:szCs w:val="24"/>
        </w:rPr>
        <w:t>    </w:t>
      </w:r>
      <w:r>
        <w:rPr>
          <w:color w:val="auto"/>
          <w:sz w:val="21"/>
        </w:rPr>
        <w:t>）</w:t>
      </w:r>
    </w:p>
    <w:p w14:paraId="71982787">
      <w:pPr>
        <w:shd w:val="clear" w:color="auto" w:fill="auto"/>
        <w:spacing w:line="360" w:lineRule="auto"/>
        <w:ind w:left="380"/>
        <w:jc w:val="left"/>
        <w:textAlignment w:val="center"/>
        <w:rPr>
          <w:color w:val="auto"/>
          <w:sz w:val="21"/>
        </w:rPr>
      </w:pPr>
      <w:r>
        <w:rPr>
          <w:color w:val="auto"/>
          <w:sz w:val="21"/>
        </w:rPr>
        <w:t>A．光敏色素是一类蛋白质，分布在叶肉细胞中比较丰富</w:t>
      </w:r>
    </w:p>
    <w:p w14:paraId="4D2BC1F7">
      <w:pPr>
        <w:shd w:val="clear" w:color="auto" w:fill="auto"/>
        <w:spacing w:line="360" w:lineRule="auto"/>
        <w:ind w:left="380"/>
        <w:jc w:val="left"/>
        <w:textAlignment w:val="center"/>
        <w:rPr>
          <w:color w:val="auto"/>
          <w:sz w:val="21"/>
        </w:rPr>
      </w:pPr>
      <w:r>
        <w:rPr>
          <w:color w:val="auto"/>
          <w:sz w:val="21"/>
        </w:rPr>
        <w:t>B．细胞分裂素既能促进叶绿素的合成，也能促进细胞质分裂</w:t>
      </w:r>
    </w:p>
    <w:p w14:paraId="27EF9126">
      <w:pPr>
        <w:shd w:val="clear" w:color="auto" w:fill="auto"/>
        <w:spacing w:line="360" w:lineRule="auto"/>
        <w:ind w:left="380"/>
        <w:jc w:val="left"/>
        <w:textAlignment w:val="center"/>
        <w:rPr>
          <w:color w:val="auto"/>
          <w:sz w:val="21"/>
        </w:rPr>
      </w:pPr>
      <w:r>
        <w:rPr>
          <w:color w:val="auto"/>
          <w:sz w:val="21"/>
        </w:rPr>
        <w:t>C．夏季易形成赤霉素，冬季易形成脱落酸</w:t>
      </w:r>
    </w:p>
    <w:p w14:paraId="3BDAACCA">
      <w:pPr>
        <w:shd w:val="clear" w:color="auto" w:fill="auto"/>
        <w:spacing w:line="360" w:lineRule="auto"/>
        <w:ind w:left="380"/>
        <w:jc w:val="left"/>
        <w:textAlignment w:val="center"/>
        <w:rPr>
          <w:color w:val="auto"/>
          <w:sz w:val="21"/>
        </w:rPr>
      </w:pPr>
      <w:r>
        <w:rPr>
          <w:color w:val="auto"/>
          <w:sz w:val="21"/>
        </w:rPr>
        <w:t>D．赤霉素通过促进细胞的分裂从而增加细胞的数目，引起植株升高</w:t>
      </w:r>
    </w:p>
    <w:p w14:paraId="2CB255EA">
      <w:pPr>
        <w:shd w:val="clear" w:color="auto" w:fill="auto"/>
        <w:spacing w:line="360" w:lineRule="auto"/>
        <w:jc w:val="left"/>
        <w:textAlignment w:val="center"/>
        <w:rPr>
          <w:rFonts w:hint="default" w:eastAsiaTheme="minorEastAsia"/>
          <w:b/>
          <w:bCs/>
          <w:color w:val="auto"/>
          <w:sz w:val="21"/>
          <w:lang w:val="en-US" w:eastAsia="zh-CN"/>
        </w:rPr>
      </w:pPr>
      <w:r>
        <w:rPr>
          <w:rFonts w:hint="eastAsia"/>
          <w:b/>
          <w:bCs/>
          <w:color w:val="auto"/>
          <w:sz w:val="21"/>
          <w:lang w:val="en-US" w:eastAsia="zh-CN"/>
        </w:rPr>
        <w:t>三、非选择题</w:t>
      </w:r>
    </w:p>
    <w:p w14:paraId="731C7C71">
      <w:pPr>
        <w:shd w:val="clear" w:color="auto" w:fill="auto"/>
        <w:spacing w:line="360" w:lineRule="auto"/>
        <w:jc w:val="left"/>
        <w:textAlignment w:val="center"/>
        <w:rPr>
          <w:color w:val="auto"/>
          <w:sz w:val="21"/>
        </w:rPr>
      </w:pPr>
      <w:r>
        <w:rPr>
          <w:rFonts w:hint="eastAsia"/>
          <w:color w:val="auto"/>
          <w:sz w:val="21"/>
          <w:lang w:val="en-US" w:eastAsia="zh-CN"/>
        </w:rPr>
        <w:t>15</w:t>
      </w:r>
      <w:r>
        <w:rPr>
          <w:color w:val="auto"/>
          <w:sz w:val="21"/>
        </w:rPr>
        <w:t>．请据图回答下列与植物激素有关的问题。</w:t>
      </w:r>
    </w:p>
    <w:p w14:paraId="43777191">
      <w:pPr>
        <w:shd w:val="clear" w:color="auto" w:fill="auto"/>
        <w:spacing w:line="360" w:lineRule="auto"/>
        <w:jc w:val="left"/>
        <w:textAlignment w:val="center"/>
        <w:rPr>
          <w:color w:val="auto"/>
          <w:sz w:val="21"/>
        </w:rPr>
      </w:pPr>
      <w:r>
        <w:rPr>
          <w:rFonts w:ascii="Times New Roman" w:hAnsi="Times New Roman" w:eastAsia="Times New Roman" w:cs="Times New Roman"/>
          <w:strike w:val="0"/>
          <w:color w:val="auto"/>
          <w:kern w:val="0"/>
          <w:sz w:val="24"/>
          <w:szCs w:val="24"/>
          <w:u w:val="none"/>
        </w:rPr>
        <w:drawing>
          <wp:inline distT="0" distB="0" distL="114300" distR="114300">
            <wp:extent cx="4724400" cy="1362075"/>
            <wp:effectExtent l="0" t="0" r="0" b="9525"/>
            <wp:docPr id="100027" name="图片 100027" descr="@@@e8f69e8c-6750-4fb7-827e-7bad4454f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e8f69e8c-6750-4fb7-827e-7bad4454f475"/>
                    <pic:cNvPicPr>
                      <a:picLocks noChangeAspect="1"/>
                    </pic:cNvPicPr>
                  </pic:nvPicPr>
                  <pic:blipFill>
                    <a:blip r:embed="rId19"/>
                    <a:stretch>
                      <a:fillRect/>
                    </a:stretch>
                  </pic:blipFill>
                  <pic:spPr>
                    <a:xfrm>
                      <a:off x="0" y="0"/>
                      <a:ext cx="4724400" cy="1362075"/>
                    </a:xfrm>
                    <a:prstGeom prst="rect">
                      <a:avLst/>
                    </a:prstGeom>
                  </pic:spPr>
                </pic:pic>
              </a:graphicData>
            </a:graphic>
          </wp:inline>
        </w:drawing>
      </w:r>
    </w:p>
    <w:p w14:paraId="1DD22E9A">
      <w:pPr>
        <w:shd w:val="clear" w:color="auto" w:fill="auto"/>
        <w:spacing w:line="360" w:lineRule="auto"/>
        <w:jc w:val="left"/>
        <w:textAlignment w:val="center"/>
        <w:rPr>
          <w:color w:val="auto"/>
          <w:sz w:val="21"/>
        </w:rPr>
      </w:pPr>
      <w:r>
        <w:rPr>
          <w:color w:val="auto"/>
          <w:sz w:val="21"/>
        </w:rPr>
        <w:t>(1)在幼嫩的芽、叶和</w:t>
      </w:r>
      <w:r>
        <w:rPr>
          <w:rFonts w:ascii="Times New Roman" w:hAnsi="Times New Roman" w:eastAsia="Times New Roman" w:cs="Times New Roman"/>
          <w:b w:val="0"/>
          <w:color w:val="auto"/>
          <w:sz w:val="21"/>
          <w:u w:val="single"/>
        </w:rPr>
        <w:t xml:space="preserve">      </w:t>
      </w:r>
      <w:r>
        <w:rPr>
          <w:color w:val="auto"/>
          <w:sz w:val="21"/>
        </w:rPr>
        <w:t>中，</w:t>
      </w:r>
      <w:r>
        <w:rPr>
          <w:rFonts w:ascii="Times New Roman" w:hAnsi="Times New Roman" w:eastAsia="Times New Roman" w:cs="Times New Roman"/>
          <w:b w:val="0"/>
          <w:color w:val="auto"/>
          <w:sz w:val="21"/>
          <w:u w:val="single"/>
        </w:rPr>
        <w:t xml:space="preserve">      </w:t>
      </w:r>
      <w:r>
        <w:rPr>
          <w:color w:val="auto"/>
          <w:sz w:val="21"/>
        </w:rPr>
        <w:t>经过一系列反应可转变成生长素。研究表明，在胚芽鞘、芽、幼叶和幼根中，生长素的运输方向只能从形态学上端运输到形态学下端，而不能反过来运输，其对应的运输方式是</w:t>
      </w:r>
      <w:r>
        <w:rPr>
          <w:rFonts w:ascii="Times New Roman" w:hAnsi="Times New Roman" w:eastAsia="Times New Roman" w:cs="Times New Roman"/>
          <w:b w:val="0"/>
          <w:color w:val="auto"/>
          <w:sz w:val="21"/>
          <w:u w:val="single"/>
        </w:rPr>
        <w:t xml:space="preserve">      </w:t>
      </w:r>
      <w:r>
        <w:rPr>
          <w:color w:val="auto"/>
          <w:sz w:val="21"/>
        </w:rPr>
        <w:t>。</w:t>
      </w:r>
    </w:p>
    <w:p w14:paraId="32F7BF66">
      <w:pPr>
        <w:shd w:val="clear" w:color="auto" w:fill="auto"/>
        <w:spacing w:line="360" w:lineRule="auto"/>
        <w:jc w:val="left"/>
        <w:textAlignment w:val="center"/>
        <w:rPr>
          <w:color w:val="auto"/>
          <w:sz w:val="21"/>
        </w:rPr>
      </w:pPr>
      <w:r>
        <w:rPr>
          <w:color w:val="auto"/>
          <w:sz w:val="21"/>
        </w:rPr>
        <w:t>(2)从图甲中可以看出，对芽促进作用最合适的生长素浓度，对根表现为</w:t>
      </w:r>
      <w:r>
        <w:rPr>
          <w:rFonts w:ascii="Times New Roman" w:hAnsi="Times New Roman" w:eastAsia="Times New Roman" w:cs="Times New Roman"/>
          <w:b w:val="0"/>
          <w:color w:val="auto"/>
          <w:sz w:val="21"/>
          <w:u w:val="single"/>
        </w:rPr>
        <w:t xml:space="preserve">      </w:t>
      </w:r>
      <w:r>
        <w:rPr>
          <w:color w:val="auto"/>
          <w:sz w:val="21"/>
        </w:rPr>
        <w:t>，说明</w:t>
      </w:r>
      <w:r>
        <w:rPr>
          <w:rFonts w:ascii="Times New Roman" w:hAnsi="Times New Roman" w:eastAsia="Times New Roman" w:cs="Times New Roman"/>
          <w:b w:val="0"/>
          <w:color w:val="auto"/>
          <w:sz w:val="21"/>
          <w:u w:val="single"/>
        </w:rPr>
        <w:t xml:space="preserve">      </w:t>
      </w:r>
      <w:r>
        <w:rPr>
          <w:color w:val="auto"/>
          <w:sz w:val="21"/>
        </w:rPr>
        <w:t>。</w:t>
      </w:r>
    </w:p>
    <w:p w14:paraId="6503EECA">
      <w:pPr>
        <w:shd w:val="clear" w:color="auto" w:fill="auto"/>
        <w:spacing w:line="360" w:lineRule="auto"/>
        <w:jc w:val="left"/>
        <w:textAlignment w:val="center"/>
        <w:rPr>
          <w:color w:val="auto"/>
          <w:sz w:val="21"/>
        </w:rPr>
      </w:pPr>
      <w:r>
        <w:rPr>
          <w:color w:val="auto"/>
          <w:sz w:val="21"/>
        </w:rPr>
        <w:t>(3)乙图中a侧生长素浓度最终大于</w:t>
      </w:r>
      <w:r>
        <w:rPr>
          <w:rFonts w:ascii="Times New Roman" w:hAnsi="Times New Roman" w:eastAsia="Times New Roman" w:cs="Times New Roman"/>
          <w:b w:val="0"/>
          <w:color w:val="auto"/>
          <w:sz w:val="21"/>
          <w:u w:val="single"/>
        </w:rPr>
        <w:t xml:space="preserve">      </w:t>
      </w:r>
      <w:r>
        <w:rPr>
          <w:color w:val="auto"/>
        </w:rPr>
        <w:object>
          <v:shape id="_x0000_i1026" o:spt="75" alt="eqId5c4d9129b79ac985bc46c88b092aeb02" type="#_x0000_t75" style="height:14.35pt;width:36.05pt;" o:ole="t" filled="f" o:preferrelative="t" stroked="f" coordsize="21600,21600">
            <v:path/>
            <v:fill on="f" focussize="0,0"/>
            <v:stroke on="f" joinstyle="miter"/>
            <v:imagedata r:id="rId21" o:title="eqId5c4d9129b79ac985bc46c88b092aeb02"/>
            <o:lock v:ext="edit" aspectratio="t"/>
            <w10:wrap type="none"/>
            <w10:anchorlock/>
          </v:shape>
          <o:OLEObject Type="Embed" ProgID="Equation.DSMT4" ShapeID="_x0000_i1026" DrawAspect="Content" ObjectID="_1468075726" r:id="rId20">
            <o:LockedField>false</o:LockedField>
          </o:OLEObject>
        </w:object>
      </w:r>
      <w:r>
        <w:rPr>
          <w:color w:val="auto"/>
          <w:sz w:val="21"/>
        </w:rPr>
        <w:t>，对根生长的效应是</w:t>
      </w:r>
      <w:r>
        <w:rPr>
          <w:rFonts w:ascii="Times New Roman" w:hAnsi="Times New Roman" w:eastAsia="Times New Roman" w:cs="Times New Roman"/>
          <w:b w:val="0"/>
          <w:color w:val="auto"/>
          <w:sz w:val="21"/>
          <w:u w:val="single"/>
        </w:rPr>
        <w:t xml:space="preserve">      </w:t>
      </w:r>
      <w:r>
        <w:rPr>
          <w:color w:val="auto"/>
          <w:sz w:val="21"/>
        </w:rPr>
        <w:t>；b侧生长素对根生长的效应是</w:t>
      </w:r>
      <w:r>
        <w:rPr>
          <w:rFonts w:ascii="Times New Roman" w:hAnsi="Times New Roman" w:eastAsia="Times New Roman" w:cs="Times New Roman"/>
          <w:b w:val="0"/>
          <w:color w:val="auto"/>
          <w:sz w:val="21"/>
          <w:u w:val="single"/>
        </w:rPr>
        <w:t xml:space="preserve">      </w:t>
      </w:r>
      <w:r>
        <w:rPr>
          <w:color w:val="auto"/>
          <w:sz w:val="21"/>
        </w:rPr>
        <w:t>。</w:t>
      </w:r>
    </w:p>
    <w:p w14:paraId="779B6C6C">
      <w:pPr>
        <w:shd w:val="clear" w:color="auto" w:fill="auto"/>
        <w:spacing w:line="360" w:lineRule="auto"/>
        <w:jc w:val="left"/>
        <w:textAlignment w:val="center"/>
        <w:rPr>
          <w:color w:val="auto"/>
          <w:sz w:val="21"/>
        </w:rPr>
      </w:pPr>
      <w:r>
        <w:rPr>
          <w:color w:val="auto"/>
          <w:sz w:val="21"/>
        </w:rPr>
        <w:t>(4)根据丙图信息，若植物幼苗出现向光性，且测得其向光一侧生长素浓度为m，则其背光一侧生长素浓度范围应为</w:t>
      </w:r>
      <w:r>
        <w:rPr>
          <w:rFonts w:ascii="Times New Roman" w:hAnsi="Times New Roman" w:eastAsia="Times New Roman" w:cs="Times New Roman"/>
          <w:b w:val="0"/>
          <w:color w:val="auto"/>
          <w:sz w:val="21"/>
          <w:u w:val="single"/>
        </w:rPr>
        <w:t xml:space="preserve">      </w:t>
      </w:r>
      <w:r>
        <w:rPr>
          <w:color w:val="auto"/>
          <w:sz w:val="21"/>
        </w:rPr>
        <w:t>。若植物水平放置，表现出茎的背地性，且测得其茎的近地侧生长素浓度为M，则茎的远地侧生长素浓度范围应</w:t>
      </w:r>
      <w:r>
        <w:rPr>
          <w:rFonts w:ascii="Times New Roman" w:hAnsi="Times New Roman" w:eastAsia="Times New Roman" w:cs="Times New Roman"/>
          <w:b w:val="0"/>
          <w:color w:val="auto"/>
          <w:sz w:val="21"/>
          <w:u w:val="single"/>
        </w:rPr>
        <w:t xml:space="preserve">      </w:t>
      </w:r>
      <w:r>
        <w:rPr>
          <w:color w:val="auto"/>
          <w:sz w:val="21"/>
        </w:rPr>
        <w:t>。</w:t>
      </w:r>
    </w:p>
    <w:p w14:paraId="40C8F412">
      <w:pPr>
        <w:shd w:val="clear" w:color="auto" w:fill="auto"/>
        <w:spacing w:line="360" w:lineRule="auto"/>
        <w:jc w:val="left"/>
        <w:textAlignment w:val="center"/>
        <w:rPr>
          <w:color w:val="auto"/>
          <w:sz w:val="21"/>
        </w:rPr>
      </w:pPr>
      <w:r>
        <w:rPr>
          <w:rFonts w:hint="eastAsia"/>
          <w:color w:val="auto"/>
          <w:sz w:val="21"/>
          <w:lang w:val="en-US" w:eastAsia="zh-CN"/>
        </w:rPr>
        <w:t>16</w:t>
      </w:r>
      <w:r>
        <w:rPr>
          <w:color w:val="auto"/>
          <w:sz w:val="21"/>
        </w:rPr>
        <w:t>．映山红一般在早春二三月间开放，花期仅一个多月。为了让绚美的映山红四季常开，某科研团队潜心攻关了映山红花期调控技术。回答下列问题：</w:t>
      </w:r>
    </w:p>
    <w:p w14:paraId="30C5EAD2">
      <w:pPr>
        <w:shd w:val="clear" w:color="auto" w:fill="auto"/>
        <w:spacing w:line="360" w:lineRule="auto"/>
        <w:jc w:val="left"/>
        <w:textAlignment w:val="center"/>
        <w:rPr>
          <w:sz w:val="21"/>
        </w:rPr>
      </w:pPr>
      <w:r>
        <w:rPr>
          <w:color w:val="auto"/>
          <w:sz w:val="21"/>
        </w:rPr>
        <w:t>(1)自然条件下，映山红在生长期需经历一段时期的低温之后才能开花，这种经历低温诱导</w:t>
      </w:r>
      <w:r>
        <w:rPr>
          <w:sz w:val="21"/>
        </w:rPr>
        <w:t>促使植物开花的作用，称为</w:t>
      </w:r>
      <w:r>
        <w:rPr>
          <w:rFonts w:ascii="Times New Roman" w:hAnsi="Times New Roman" w:eastAsia="Times New Roman" w:cs="Times New Roman"/>
          <w:b w:val="0"/>
          <w:sz w:val="21"/>
          <w:u w:val="single"/>
        </w:rPr>
        <w:t xml:space="preserve">              </w:t>
      </w:r>
      <w:r>
        <w:rPr>
          <w:sz w:val="21"/>
        </w:rPr>
        <w:t>。除了温度外，</w:t>
      </w:r>
      <w:r>
        <w:rPr>
          <w:rFonts w:ascii="Times New Roman" w:hAnsi="Times New Roman" w:eastAsia="Times New Roman" w:cs="Times New Roman"/>
          <w:b w:val="0"/>
          <w:sz w:val="21"/>
          <w:u w:val="single"/>
        </w:rPr>
        <w:t xml:space="preserve">              </w:t>
      </w:r>
      <w:r>
        <w:rPr>
          <w:sz w:val="21"/>
        </w:rPr>
        <w:t>（写出两点）等环境因素也会参与调节植物的生长发育。</w:t>
      </w:r>
    </w:p>
    <w:p w14:paraId="4863182F">
      <w:pPr>
        <w:shd w:val="clear" w:color="auto" w:fill="auto"/>
        <w:spacing w:line="360" w:lineRule="auto"/>
        <w:jc w:val="left"/>
        <w:textAlignment w:val="center"/>
        <w:rPr>
          <w:sz w:val="21"/>
        </w:rPr>
      </w:pPr>
      <w:r>
        <w:rPr>
          <w:sz w:val="21"/>
        </w:rPr>
        <w:t>(2)研究发现，光周期是影响映山红开花的主导因素，映山红细胞内具有能接收光信号的分子，光敏色素就是其中的一种。光敏色素主要吸收</w:t>
      </w:r>
      <w:r>
        <w:rPr>
          <w:rFonts w:ascii="Times New Roman" w:hAnsi="Times New Roman" w:eastAsia="Times New Roman" w:cs="Times New Roman"/>
          <w:b w:val="0"/>
          <w:sz w:val="21"/>
          <w:u w:val="single"/>
        </w:rPr>
        <w:t xml:space="preserve">              </w:t>
      </w:r>
      <w:r>
        <w:rPr>
          <w:sz w:val="21"/>
        </w:rPr>
        <w:t>光，在受到光照射时，其结构发生变化，这一变化信息会经过</w:t>
      </w:r>
      <w:r>
        <w:rPr>
          <w:rFonts w:ascii="Times New Roman" w:hAnsi="Times New Roman" w:eastAsia="Times New Roman" w:cs="Times New Roman"/>
          <w:b w:val="0"/>
          <w:sz w:val="21"/>
          <w:u w:val="single"/>
        </w:rPr>
        <w:t xml:space="preserve">              </w:t>
      </w:r>
      <w:r>
        <w:rPr>
          <w:sz w:val="21"/>
        </w:rPr>
        <w:t>传导到细胞核内，影响特定基因的表达。</w:t>
      </w:r>
    </w:p>
    <w:p w14:paraId="12280D7B">
      <w:pPr>
        <w:shd w:val="clear" w:color="auto" w:fill="auto"/>
        <w:spacing w:line="360" w:lineRule="auto"/>
        <w:jc w:val="left"/>
        <w:textAlignment w:val="center"/>
        <w:rPr>
          <w:rFonts w:hint="default"/>
          <w:sz w:val="32"/>
          <w:szCs w:val="32"/>
          <w:lang w:val="en-US" w:eastAsia="zh-CN"/>
        </w:rPr>
      </w:pPr>
      <w:r>
        <w:rPr>
          <w:sz w:val="21"/>
        </w:rPr>
        <w:t>(3)该团队的另一个研究课题是植物生长调节剂的应用，植物生长调节剂是指</w:t>
      </w:r>
      <w:r>
        <w:rPr>
          <w:rFonts w:ascii="Times New Roman" w:hAnsi="Times New Roman" w:eastAsia="Times New Roman" w:cs="Times New Roman"/>
          <w:b w:val="0"/>
          <w:sz w:val="21"/>
          <w:u w:val="single"/>
        </w:rPr>
        <w:t xml:space="preserve">              </w:t>
      </w:r>
      <w:r>
        <w:rPr>
          <w:sz w:val="21"/>
        </w:rPr>
        <w:t>，其具有的优点有</w:t>
      </w:r>
      <w:r>
        <w:rPr>
          <w:rFonts w:ascii="Times New Roman" w:hAnsi="Times New Roman" w:eastAsia="Times New Roman" w:cs="Times New Roman"/>
          <w:b w:val="0"/>
          <w:sz w:val="21"/>
          <w:u w:val="single"/>
        </w:rPr>
        <w:t xml:space="preserve">              </w:t>
      </w:r>
      <w:r>
        <w:rPr>
          <w:sz w:val="21"/>
        </w:rPr>
        <w:t>（至少写出两项）。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横峰中学学生寒假作业（生物学） 编号：hfzx （6）使用时间: 2025.2.2 编写人：何清 审核人：詹云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238C4FCD"/>
    <w:rsid w:val="3BFF703D"/>
    <w:rsid w:val="42984EF4"/>
    <w:rsid w:val="4D116A7F"/>
    <w:rsid w:val="4DC90020"/>
    <w:rsid w:val="4E8956D1"/>
    <w:rsid w:val="674C621D"/>
    <w:rsid w:val="68F16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1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wmf"/><Relationship Id="rId17" Type="http://schemas.openxmlformats.org/officeDocument/2006/relationships/oleObject" Target="embeddings/oleObject1.bin"/><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3021</Words>
  <Characters>3111</Characters>
  <Lines>0</Lines>
  <Paragraphs>0</Paragraphs>
  <TotalTime>4</TotalTime>
  <ScaleCrop>false</ScaleCrop>
  <LinksUpToDate>false</LinksUpToDate>
  <CharactersWithSpaces>3365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B056958E75D2459FB61FF00C9ACC51F6_13</vt:lpwstr>
  </property>
  <property fmtid="{D5CDD505-2E9C-101B-9397-08002B2CF9AE}" pid="4" name="KSOTemplateDocerSaveRecord">
    <vt:lpwstr>eyJoZGlkIjoiY2VhNmFlOGJmNjI4ZDZlNjQ5ZDE1OWVmMzU0N2E0YzIiLCJ1c2VySWQiOiI5ODI4MDM2NDAifQ==</vt:lpwstr>
  </property>
</Properties>
</file>