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高二生物学科寒假作业（复习）  Day 4   </w:t>
      </w:r>
      <w:r>
        <w:rPr>
          <w:rFonts w:hint="eastAsia"/>
          <w:sz w:val="24"/>
          <w:szCs w:val="24"/>
          <w:lang w:val="en-US" w:eastAsia="zh-CN"/>
        </w:rPr>
        <w:t xml:space="preserve">(练习时长：40分钟) </w:t>
      </w:r>
    </w:p>
    <w:p w14:paraId="09E3A1AD">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3E34F9EA">
      <w:pPr>
        <w:keepNext w:val="0"/>
        <w:keepLines w:val="0"/>
        <w:pageBreakBefore w:val="0"/>
        <w:kinsoku/>
        <w:wordWrap/>
        <w:overflowPunct/>
        <w:topLinePunct w:val="0"/>
        <w:bidi w:val="0"/>
        <w:snapToGrid w:val="0"/>
        <w:spacing w:line="312" w:lineRule="auto"/>
        <w:jc w:val="center"/>
        <w:textAlignment w:val="auto"/>
        <w:rPr>
          <w:rFonts w:hint="eastAsia" w:ascii="宋体" w:hAnsi="宋体" w:eastAsia="宋体"/>
          <w:b/>
          <w:bCs/>
          <w:sz w:val="21"/>
          <w:szCs w:val="21"/>
          <w:lang w:eastAsia="zh-CN"/>
        </w:rPr>
      </w:pPr>
      <w:r>
        <w:rPr>
          <w:rFonts w:hint="eastAsia" w:ascii="宋体" w:hAnsi="宋体" w:eastAsia="宋体"/>
          <w:b/>
          <w:bCs/>
          <w:sz w:val="21"/>
          <w:szCs w:val="21"/>
          <w:lang w:eastAsia="zh-CN"/>
        </w:rPr>
        <w:t xml:space="preserve"> 第一节</w:t>
      </w:r>
    </w:p>
    <w:p w14:paraId="1D4692DB">
      <w:pPr>
        <w:keepNext w:val="0"/>
        <w:keepLines w:val="0"/>
        <w:pageBreakBefore w:val="0"/>
        <w:kinsoku/>
        <w:wordWrap/>
        <w:overflowPunct/>
        <w:topLinePunct w:val="0"/>
        <w:bidi w:val="0"/>
        <w:snapToGrid w:val="0"/>
        <w:spacing w:line="312" w:lineRule="auto"/>
        <w:jc w:val="center"/>
        <w:textAlignment w:val="auto"/>
        <w:rPr>
          <w:rFonts w:ascii="宋体" w:hAnsi="宋体" w:eastAsia="宋体"/>
          <w:b w:val="0"/>
          <w:bCs w:val="0"/>
          <w:sz w:val="21"/>
          <w:szCs w:val="21"/>
          <w:lang w:eastAsia="zh-CN"/>
        </w:rPr>
      </w:pPr>
      <w:r>
        <w:rPr>
          <w:rFonts w:hint="eastAsia" w:ascii="宋体" w:hAnsi="宋体" w:eastAsia="宋体"/>
          <w:b/>
          <w:bCs/>
          <w:sz w:val="21"/>
          <w:szCs w:val="21"/>
          <w:lang w:eastAsia="zh-CN"/>
        </w:rPr>
        <w:t>免疫系统的组成和功能</w:t>
      </w:r>
    </w:p>
    <w:p w14:paraId="60F1D27C">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1、免疫系统的组成</w:t>
      </w:r>
    </w:p>
    <w:p w14:paraId="197A4DD4">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（1）免疫器官：</w:t>
      </w:r>
    </w:p>
    <w:p w14:paraId="4EEFF8C9">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骨髓:造血器官，也是各种免疫细胞发生、分化、发育的场所</w:t>
      </w:r>
    </w:p>
    <w:p w14:paraId="3A4863B9">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胸腺:是T细胞分化、发育、成熟的场所</w:t>
      </w:r>
    </w:p>
    <w:p w14:paraId="5671271B">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扁桃体、淋巴结、脾:内含多种免疫细胞</w:t>
      </w:r>
    </w:p>
    <w:p w14:paraId="3388E09C">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w:t>
      </w:r>
      <w:r>
        <w:rPr>
          <w:rFonts w:ascii="宋体" w:hAnsi="宋体" w:eastAsia="宋体"/>
          <w:b w:val="0"/>
          <w:bCs w:val="0"/>
          <w:sz w:val="21"/>
          <w:szCs w:val="21"/>
          <w:lang w:eastAsia="zh-CN"/>
        </w:rPr>
        <w:t>2</w:t>
      </w:r>
      <w:r>
        <w:rPr>
          <w:rFonts w:hint="eastAsia" w:ascii="宋体" w:hAnsi="宋体" w:eastAsia="宋体"/>
          <w:b w:val="0"/>
          <w:bCs w:val="0"/>
          <w:sz w:val="21"/>
          <w:szCs w:val="21"/>
          <w:lang w:eastAsia="zh-CN"/>
        </w:rPr>
        <w:t>）免疫细胞：各种白细胞，如淋巴细胞、树突状细胞和巨噬细胞等。</w:t>
      </w:r>
    </w:p>
    <w:p w14:paraId="7D57047C">
      <w:pPr>
        <w:keepNext w:val="0"/>
        <w:keepLines w:val="0"/>
        <w:pageBreakBefore w:val="0"/>
        <w:kinsoku/>
        <w:wordWrap/>
        <w:overflowPunct/>
        <w:topLinePunct w:val="0"/>
        <w:bidi w:val="0"/>
        <w:snapToGrid w:val="0"/>
        <w:spacing w:line="312" w:lineRule="auto"/>
        <w:textAlignment w:val="auto"/>
        <w:rPr>
          <w:rFonts w:hint="eastAsia" w:ascii="宋体" w:hAnsi="宋体" w:eastAsia="宋体"/>
          <w:b w:val="0"/>
          <w:bCs w:val="0"/>
          <w:sz w:val="21"/>
          <w:szCs w:val="21"/>
          <w:lang w:eastAsia="zh-CN"/>
        </w:rPr>
      </w:pPr>
      <w:r>
        <w:rPr>
          <w:rFonts w:hint="eastAsia" w:ascii="宋体" w:hAnsi="宋体" w:eastAsia="宋体"/>
          <w:b w:val="0"/>
          <w:bCs w:val="0"/>
          <w:sz w:val="21"/>
          <w:szCs w:val="21"/>
          <w:lang w:eastAsia="zh-CN"/>
        </w:rPr>
        <w:t>（</w:t>
      </w:r>
      <w:r>
        <w:rPr>
          <w:rFonts w:ascii="宋体" w:hAnsi="宋体" w:eastAsia="宋体"/>
          <w:b w:val="0"/>
          <w:bCs w:val="0"/>
          <w:sz w:val="21"/>
          <w:szCs w:val="21"/>
          <w:lang w:eastAsia="zh-CN"/>
        </w:rPr>
        <w:t>3</w:t>
      </w:r>
      <w:r>
        <w:rPr>
          <w:rFonts w:hint="eastAsia" w:ascii="宋体" w:hAnsi="宋体" w:eastAsia="宋体"/>
          <w:b w:val="0"/>
          <w:bCs w:val="0"/>
          <w:sz w:val="21"/>
          <w:szCs w:val="21"/>
          <w:lang w:eastAsia="zh-CN"/>
        </w:rPr>
        <w:t>）免疫活性物质</w:t>
      </w:r>
    </w:p>
    <w:p w14:paraId="4743D9A8">
      <w:pPr>
        <w:keepNext w:val="0"/>
        <w:keepLines w:val="0"/>
        <w:pageBreakBefore w:val="0"/>
        <w:kinsoku/>
        <w:wordWrap/>
        <w:overflowPunct/>
        <w:topLinePunct w:val="0"/>
        <w:bidi w:val="0"/>
        <w:snapToGrid w:val="0"/>
        <w:spacing w:line="312" w:lineRule="auto"/>
        <w:textAlignment w:val="auto"/>
        <w:rPr>
          <w:rFonts w:ascii="宋体" w:hAnsi="宋体" w:eastAsia="宋体"/>
          <w:b/>
          <w:bCs/>
          <w:sz w:val="21"/>
          <w:szCs w:val="21"/>
          <w:lang w:eastAsia="zh-CN"/>
        </w:rPr>
      </w:pPr>
      <w:r>
        <w:rPr>
          <w:rFonts w:hint="eastAsia" w:ascii="宋体" w:hAnsi="宋体" w:eastAsia="宋体"/>
          <w:b/>
          <w:bCs/>
          <w:sz w:val="21"/>
          <w:szCs w:val="21"/>
          <w:lang w:eastAsia="zh-CN"/>
        </w:rPr>
        <w:t>【教材拓展】</w:t>
      </w:r>
    </w:p>
    <w:p w14:paraId="77E9B54D">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（1）抗原:病原体进入机体后，其表面一些特定的蛋白质等物质，能够与免疫细胞表面的受体结合，引发特定的免疫反应，这类物质称为抗原。</w:t>
      </w:r>
    </w:p>
    <w:p w14:paraId="58FAE1FA">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抗原是进入生物体的大分子异物，多数是蛋白质；一种抗体只能对应一种抗原。</w:t>
      </w:r>
    </w:p>
    <w:p w14:paraId="6FBD6A68">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（2）抗原呈递细胞:B细胞、树突状细胞和巨噬细胞都能摄取和加工处理抗原，并且可以将抗原信息暴露在细胞表面，以便呈递给其他免疫细胞，这些细胞统称为抗原呈递细胞（A</w:t>
      </w:r>
      <w:r>
        <w:rPr>
          <w:rFonts w:ascii="宋体" w:hAnsi="宋体" w:eastAsia="宋体"/>
          <w:b w:val="0"/>
          <w:bCs w:val="0"/>
          <w:sz w:val="21"/>
          <w:szCs w:val="21"/>
          <w:lang w:eastAsia="zh-CN"/>
        </w:rPr>
        <w:t>PC</w:t>
      </w:r>
      <w:r>
        <w:rPr>
          <w:rFonts w:hint="eastAsia" w:ascii="宋体" w:hAnsi="宋体" w:eastAsia="宋体"/>
          <w:b w:val="0"/>
          <w:bCs w:val="0"/>
          <w:sz w:val="21"/>
          <w:szCs w:val="21"/>
          <w:lang w:eastAsia="zh-CN"/>
        </w:rPr>
        <w:t>）。</w:t>
      </w:r>
    </w:p>
    <w:p w14:paraId="7BF93C63">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w:t>
      </w:r>
      <w:r>
        <w:rPr>
          <w:rFonts w:ascii="宋体" w:hAnsi="宋体" w:eastAsia="宋体"/>
          <w:b w:val="0"/>
          <w:bCs w:val="0"/>
          <w:sz w:val="21"/>
          <w:szCs w:val="21"/>
          <w:lang w:eastAsia="zh-CN"/>
        </w:rPr>
        <w:t>3</w:t>
      </w:r>
      <w:r>
        <w:rPr>
          <w:rFonts w:hint="eastAsia" w:ascii="宋体" w:hAnsi="宋体" w:eastAsia="宋体"/>
          <w:b w:val="0"/>
          <w:bCs w:val="0"/>
          <w:sz w:val="21"/>
          <w:szCs w:val="21"/>
          <w:lang w:eastAsia="zh-CN"/>
        </w:rPr>
        <w:t>）抗体:主要分布在血清中，能随血液循环、淋巴循环到全身各处。</w:t>
      </w:r>
    </w:p>
    <w:p w14:paraId="4A69F240">
      <w:pPr>
        <w:keepNext w:val="0"/>
        <w:keepLines w:val="0"/>
        <w:pageBreakBefore w:val="0"/>
        <w:kinsoku/>
        <w:wordWrap/>
        <w:overflowPunct/>
        <w:topLinePunct w:val="0"/>
        <w:bidi w:val="0"/>
        <w:snapToGrid w:val="0"/>
        <w:spacing w:line="312" w:lineRule="auto"/>
        <w:textAlignment w:val="auto"/>
        <w:rPr>
          <w:rFonts w:hint="default" w:ascii="宋体" w:hAnsi="宋体" w:eastAsia="宋体"/>
          <w:b w:val="0"/>
          <w:bCs w:val="0"/>
          <w:sz w:val="21"/>
          <w:szCs w:val="21"/>
          <w:lang w:val="en-US" w:eastAsia="zh-CN"/>
        </w:rPr>
      </w:pPr>
      <w:r>
        <w:rPr>
          <w:rFonts w:hint="eastAsia" w:ascii="宋体" w:hAnsi="宋体" w:eastAsia="宋体"/>
          <w:b w:val="0"/>
          <w:bCs w:val="0"/>
          <w:sz w:val="21"/>
          <w:szCs w:val="21"/>
          <w:lang w:val="en-US" w:eastAsia="zh-CN"/>
        </w:rPr>
        <w:t>2、</w:t>
      </w:r>
      <w:r>
        <w:rPr>
          <w:rFonts w:hint="eastAsia" w:ascii="宋体" w:hAnsi="宋体" w:eastAsia="宋体"/>
          <w:b w:val="0"/>
          <w:bCs w:val="0"/>
          <w:sz w:val="21"/>
          <w:szCs w:val="21"/>
          <w:lang w:eastAsia="zh-CN"/>
        </w:rPr>
        <w:t>特异性免疫与非特异性免疫</w:t>
      </w:r>
      <w:r>
        <w:rPr>
          <w:rFonts w:hint="eastAsia" w:ascii="宋体" w:hAnsi="宋体" w:eastAsia="宋体"/>
          <w:b w:val="0"/>
          <w:bCs w:val="0"/>
          <w:sz w:val="21"/>
          <w:szCs w:val="21"/>
          <w:lang w:val="en-US" w:eastAsia="zh-CN"/>
        </w:rPr>
        <w:t>的比较</w:t>
      </w:r>
    </w:p>
    <w:tbl>
      <w:tblPr>
        <w:tblStyle w:val="5"/>
        <w:tblpPr w:leftFromText="180" w:rightFromText="180" w:vertAnchor="text" w:horzAnchor="page" w:tblpX="1720" w:tblpY="436"/>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4451"/>
        <w:gridCol w:w="3274"/>
      </w:tblGrid>
      <w:tr w14:paraId="4396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54" w:type="dxa"/>
            <w:noWrap w:val="0"/>
            <w:vAlign w:val="top"/>
          </w:tcPr>
          <w:p w14:paraId="777A51CB">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项目</w:t>
            </w:r>
          </w:p>
        </w:tc>
        <w:tc>
          <w:tcPr>
            <w:tcW w:w="4451" w:type="dxa"/>
            <w:noWrap w:val="0"/>
            <w:vAlign w:val="top"/>
          </w:tcPr>
          <w:p w14:paraId="66C7E67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非特异性免疫</w:t>
            </w:r>
          </w:p>
        </w:tc>
        <w:tc>
          <w:tcPr>
            <w:tcW w:w="3274" w:type="dxa"/>
            <w:noWrap w:val="0"/>
            <w:vAlign w:val="top"/>
          </w:tcPr>
          <w:p w14:paraId="4BA2A50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特异性免疫</w:t>
            </w:r>
          </w:p>
        </w:tc>
      </w:tr>
      <w:tr w14:paraId="3921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54" w:type="dxa"/>
            <w:noWrap w:val="0"/>
            <w:vAlign w:val="top"/>
          </w:tcPr>
          <w:p w14:paraId="5BA4FE6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形成</w:t>
            </w:r>
          </w:p>
        </w:tc>
        <w:tc>
          <w:tcPr>
            <w:tcW w:w="4451" w:type="dxa"/>
            <w:noWrap w:val="0"/>
            <w:vAlign w:val="top"/>
          </w:tcPr>
          <w:p w14:paraId="060AD97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生来就有</w:t>
            </w:r>
          </w:p>
        </w:tc>
        <w:tc>
          <w:tcPr>
            <w:tcW w:w="3274" w:type="dxa"/>
            <w:noWrap w:val="0"/>
            <w:vAlign w:val="top"/>
          </w:tcPr>
          <w:p w14:paraId="31E8421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后天接触病原体之后获得</w:t>
            </w:r>
          </w:p>
        </w:tc>
      </w:tr>
      <w:tr w14:paraId="0772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54" w:type="dxa"/>
            <w:noWrap w:val="0"/>
            <w:vAlign w:val="top"/>
          </w:tcPr>
          <w:p w14:paraId="3ABBC4A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特点</w:t>
            </w:r>
          </w:p>
        </w:tc>
        <w:tc>
          <w:tcPr>
            <w:tcW w:w="4451" w:type="dxa"/>
            <w:noWrap w:val="0"/>
            <w:vAlign w:val="top"/>
          </w:tcPr>
          <w:p w14:paraId="691F08A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无特异性；作用弱，范围广</w:t>
            </w:r>
          </w:p>
        </w:tc>
        <w:tc>
          <w:tcPr>
            <w:tcW w:w="3274" w:type="dxa"/>
            <w:noWrap w:val="0"/>
            <w:vAlign w:val="top"/>
          </w:tcPr>
          <w:p w14:paraId="1448BA6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有特异性；作用强，范围窄</w:t>
            </w:r>
          </w:p>
        </w:tc>
      </w:tr>
      <w:tr w14:paraId="39AD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854" w:type="dxa"/>
            <w:noWrap w:val="0"/>
            <w:vAlign w:val="top"/>
          </w:tcPr>
          <w:p w14:paraId="32815E39">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包括</w:t>
            </w:r>
          </w:p>
        </w:tc>
        <w:tc>
          <w:tcPr>
            <w:tcW w:w="4451" w:type="dxa"/>
            <w:noWrap w:val="0"/>
            <w:vAlign w:val="top"/>
          </w:tcPr>
          <w:p w14:paraId="6B5C8574">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第一道防线:皮肤、黏膜；组成第二道防线:体液中的杀菌物质（如溶菌酶）和吞噬细胞</w:t>
            </w:r>
          </w:p>
        </w:tc>
        <w:tc>
          <w:tcPr>
            <w:tcW w:w="3274" w:type="dxa"/>
            <w:noWrap w:val="0"/>
            <w:vAlign w:val="top"/>
          </w:tcPr>
          <w:p w14:paraId="7E38D95B">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第三道防线:主要由免疫器官和免疫细胞组成</w:t>
            </w:r>
          </w:p>
        </w:tc>
      </w:tr>
      <w:tr w14:paraId="7284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854" w:type="dxa"/>
            <w:noWrap w:val="0"/>
            <w:vAlign w:val="top"/>
          </w:tcPr>
          <w:p w14:paraId="16DB0E05">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联系</w:t>
            </w:r>
          </w:p>
        </w:tc>
        <w:tc>
          <w:tcPr>
            <w:tcW w:w="7725" w:type="dxa"/>
            <w:gridSpan w:val="2"/>
            <w:noWrap w:val="0"/>
            <w:vAlign w:val="top"/>
          </w:tcPr>
          <w:p w14:paraId="653D924E">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①特异性免疫是在非特异性免疫的基础上形成的；②特异性免疫的形成过程又反过来增强了机体非特异性免疫的功能；③二者共同承担机体的防御功能</w:t>
            </w:r>
          </w:p>
        </w:tc>
      </w:tr>
    </w:tbl>
    <w:p w14:paraId="0B03C7C2">
      <w:pPr>
        <w:keepNext w:val="0"/>
        <w:keepLines w:val="0"/>
        <w:pageBreakBefore w:val="0"/>
        <w:kinsoku/>
        <w:wordWrap/>
        <w:overflowPunct/>
        <w:topLinePunct w:val="0"/>
        <w:bidi w:val="0"/>
        <w:snapToGrid w:val="0"/>
        <w:spacing w:line="312" w:lineRule="auto"/>
        <w:textAlignment w:val="auto"/>
        <w:rPr>
          <w:rFonts w:hint="eastAsia" w:ascii="宋体" w:hAnsi="宋体" w:eastAsia="宋体"/>
          <w:b w:val="0"/>
          <w:bCs w:val="0"/>
          <w:sz w:val="21"/>
          <w:szCs w:val="21"/>
          <w:lang w:eastAsia="zh-CN"/>
        </w:rPr>
      </w:pPr>
    </w:p>
    <w:p w14:paraId="00EE96FB">
      <w:pPr>
        <w:keepNext w:val="0"/>
        <w:keepLines w:val="0"/>
        <w:pageBreakBefore w:val="0"/>
        <w:kinsoku/>
        <w:wordWrap/>
        <w:overflowPunct/>
        <w:topLinePunct w:val="0"/>
        <w:bidi w:val="0"/>
        <w:snapToGrid w:val="0"/>
        <w:spacing w:line="312" w:lineRule="auto"/>
        <w:jc w:val="center"/>
        <w:textAlignment w:val="auto"/>
        <w:rPr>
          <w:rFonts w:ascii="宋体" w:hAnsi="宋体" w:eastAsia="宋体"/>
          <w:b/>
          <w:bCs/>
          <w:sz w:val="21"/>
          <w:szCs w:val="21"/>
          <w:lang w:eastAsia="zh-CN"/>
        </w:rPr>
      </w:pPr>
      <w:r>
        <w:rPr>
          <w:rFonts w:hint="eastAsia" w:ascii="宋体" w:hAnsi="宋体" w:eastAsia="宋体"/>
          <w:b/>
          <w:bCs/>
          <w:sz w:val="21"/>
          <w:szCs w:val="21"/>
          <w:lang w:eastAsia="zh-CN"/>
        </w:rPr>
        <w:t>第二节 特异性免疫</w:t>
      </w:r>
    </w:p>
    <w:p w14:paraId="6B4D3C0B">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1、免疫系统对病原体的识别</w:t>
      </w:r>
    </w:p>
    <w:p w14:paraId="7E1C2C01">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在人体所有细胞膜的表面都有作为分子标签来起作用的一组蛋白质,病原体也带有各自的身份标签，免疫系统靠细胞表面的受体来辨认它们的。</w:t>
      </w:r>
    </w:p>
    <w:p w14:paraId="7EFAF15D">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2、体液免疫</w:t>
      </w:r>
    </w:p>
    <w:p w14:paraId="01037832">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ascii="宋体" w:hAnsi="宋体" w:eastAsia="宋体"/>
          <w:b w:val="0"/>
          <w:bCs w:val="0"/>
          <w:sz w:val="21"/>
          <w:szCs w:val="21"/>
        </w:rPr>
        <w:drawing>
          <wp:inline distT="0" distB="0" distL="114300" distR="114300">
            <wp:extent cx="5019675" cy="1691005"/>
            <wp:effectExtent l="0" t="0" r="9525" b="4445"/>
            <wp:docPr id="6"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 "/>
                    <pic:cNvPicPr>
                      <a:picLocks noChangeAspect="1"/>
                    </pic:cNvPicPr>
                  </pic:nvPicPr>
                  <pic:blipFill>
                    <a:blip r:embed="rId6"/>
                    <a:stretch>
                      <a:fillRect/>
                    </a:stretch>
                  </pic:blipFill>
                  <pic:spPr>
                    <a:xfrm>
                      <a:off x="0" y="0"/>
                      <a:ext cx="5019675" cy="1691005"/>
                    </a:xfrm>
                    <a:prstGeom prst="rect">
                      <a:avLst/>
                    </a:prstGeom>
                    <a:noFill/>
                    <a:ln>
                      <a:noFill/>
                    </a:ln>
                  </pic:spPr>
                </pic:pic>
              </a:graphicData>
            </a:graphic>
          </wp:inline>
        </w:drawing>
      </w:r>
    </w:p>
    <w:p w14:paraId="2FA44005">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（1）B细胞的活化需要两个信号的刺激，此外还需要细胞因子的作用，细胞因子能促进B细胞的分裂、分化过程。</w:t>
      </w:r>
    </w:p>
    <w:p w14:paraId="5A2506AE">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（2）与初次免疫相比，二次免疫反应快、反应强烈，能在抗原侵入但尚未导致机体患病之前就将它们消灭. 初次免疫浆细胞只来自B细胞的分化，二次免疫浆细胞除来自B细胞的分化之外，记忆细胞也能更快地增殖分化出更多的浆细胞。</w:t>
      </w:r>
    </w:p>
    <w:p w14:paraId="1D5853E8">
      <w:pPr>
        <w:keepNext w:val="0"/>
        <w:keepLines w:val="0"/>
        <w:pageBreakBefore w:val="0"/>
        <w:kinsoku/>
        <w:wordWrap/>
        <w:overflowPunct/>
        <w:topLinePunct w:val="0"/>
        <w:bidi w:val="0"/>
        <w:snapToGrid w:val="0"/>
        <w:spacing w:line="312" w:lineRule="auto"/>
        <w:textAlignment w:val="auto"/>
        <w:rPr>
          <w:rFonts w:hint="eastAsia" w:ascii="宋体" w:hAnsi="宋体" w:eastAsia="宋体"/>
          <w:b w:val="0"/>
          <w:bCs w:val="0"/>
          <w:sz w:val="21"/>
          <w:szCs w:val="21"/>
          <w:lang w:eastAsia="zh-CN"/>
        </w:rPr>
      </w:pPr>
      <w:r>
        <w:rPr>
          <w:rFonts w:hint="eastAsia" w:ascii="宋体" w:hAnsi="宋体" w:eastAsia="宋体"/>
          <w:b w:val="0"/>
          <w:bCs w:val="0"/>
          <w:sz w:val="21"/>
          <w:szCs w:val="21"/>
          <w:lang w:eastAsia="zh-CN"/>
        </w:rPr>
        <w:t>结果:抗体与病原体的结合可以抑制病原体的增殖或对人体细胞的黏附。在多数情况下，抗体与病原体结合后形成沉淀等，被其他免疫细胞吞噬。</w:t>
      </w:r>
    </w:p>
    <w:p w14:paraId="1F15C734">
      <w:pPr>
        <w:keepNext w:val="0"/>
        <w:keepLines w:val="0"/>
        <w:pageBreakBefore w:val="0"/>
        <w:kinsoku/>
        <w:wordWrap/>
        <w:overflowPunct/>
        <w:topLinePunct w:val="0"/>
        <w:bidi w:val="0"/>
        <w:snapToGrid w:val="0"/>
        <w:spacing w:line="312" w:lineRule="auto"/>
        <w:textAlignment w:val="auto"/>
        <w:rPr>
          <w:rFonts w:hint="eastAsia" w:ascii="宋体" w:hAnsi="宋体" w:eastAsia="宋体"/>
          <w:b w:val="0"/>
          <w:bCs w:val="0"/>
          <w:sz w:val="21"/>
          <w:szCs w:val="21"/>
          <w:lang w:eastAsia="zh-CN"/>
        </w:rPr>
      </w:pPr>
      <w:r>
        <w:rPr>
          <w:rFonts w:hint="eastAsia" w:ascii="宋体" w:hAnsi="宋体" w:eastAsia="宋体"/>
          <w:b w:val="0"/>
          <w:bCs w:val="0"/>
          <w:sz w:val="21"/>
          <w:szCs w:val="21"/>
          <w:lang w:eastAsia="zh-CN"/>
        </w:rPr>
        <w:t>【要点】 初次免疫和二次免疫反应过程中抗体浓度和患病程度如图所示。</w:t>
      </w:r>
    </w:p>
    <w:p w14:paraId="793E5BD3">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ascii="宋体" w:hAnsi="宋体" w:eastAsia="宋体"/>
          <w:b w:val="0"/>
          <w:bCs w:val="0"/>
          <w:sz w:val="21"/>
          <w:szCs w:val="21"/>
        </w:rPr>
        <w:drawing>
          <wp:inline distT="0" distB="0" distL="114300" distR="114300">
            <wp:extent cx="2372360" cy="1498600"/>
            <wp:effectExtent l="0" t="0" r="8890" b="6350"/>
            <wp:docPr id="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 "/>
                    <pic:cNvPicPr>
                      <a:picLocks noChangeAspect="1"/>
                    </pic:cNvPicPr>
                  </pic:nvPicPr>
                  <pic:blipFill>
                    <a:blip r:embed="rId7"/>
                    <a:srcRect r="40892" b="-3888"/>
                    <a:stretch>
                      <a:fillRect/>
                    </a:stretch>
                  </pic:blipFill>
                  <pic:spPr>
                    <a:xfrm>
                      <a:off x="0" y="0"/>
                      <a:ext cx="2372360" cy="1498600"/>
                    </a:xfrm>
                    <a:prstGeom prst="rect">
                      <a:avLst/>
                    </a:prstGeom>
                    <a:noFill/>
                    <a:ln>
                      <a:noFill/>
                    </a:ln>
                  </pic:spPr>
                </pic:pic>
              </a:graphicData>
            </a:graphic>
          </wp:inline>
        </w:drawing>
      </w:r>
      <w:r>
        <w:rPr>
          <w:b w:val="0"/>
          <w:bCs w:val="0"/>
          <w:sz w:val="21"/>
          <w:szCs w:val="21"/>
        </w:rPr>
        <mc:AlternateContent>
          <mc:Choice Requires="wps">
            <w:drawing>
              <wp:anchor distT="0" distB="0" distL="114300" distR="114300" simplePos="0" relativeHeight="251659264" behindDoc="0" locked="0" layoutInCell="1" allowOverlap="1">
                <wp:simplePos x="0" y="0"/>
                <wp:positionH relativeFrom="column">
                  <wp:posOffset>2747010</wp:posOffset>
                </wp:positionH>
                <wp:positionV relativeFrom="paragraph">
                  <wp:posOffset>209550</wp:posOffset>
                </wp:positionV>
                <wp:extent cx="1969770" cy="969645"/>
                <wp:effectExtent l="4445" t="5080" r="6985" b="15875"/>
                <wp:wrapNone/>
                <wp:docPr id="7" name="文本框 7"/>
                <wp:cNvGraphicFramePr/>
                <a:graphic xmlns:a="http://schemas.openxmlformats.org/drawingml/2006/main">
                  <a:graphicData uri="http://schemas.microsoft.com/office/word/2010/wordprocessingShape">
                    <wps:wsp>
                      <wps:cNvSpPr txBox="1"/>
                      <wps:spPr>
                        <a:xfrm>
                          <a:off x="0" y="0"/>
                          <a:ext cx="1969770" cy="969645"/>
                        </a:xfrm>
                        <a:prstGeom prst="rect">
                          <a:avLst/>
                        </a:prstGeom>
                        <a:solidFill>
                          <a:srgbClr val="CCE8CF"/>
                        </a:solidFill>
                        <a:ln w="6350" cap="flat" cmpd="sng">
                          <a:solidFill>
                            <a:srgbClr val="000000"/>
                          </a:solidFill>
                          <a:prstDash val="solid"/>
                          <a:round/>
                          <a:headEnd type="none" w="med" len="med"/>
                          <a:tailEnd type="none" w="med" len="med"/>
                        </a:ln>
                      </wps:spPr>
                      <wps:txbx>
                        <w:txbxContent>
                          <w:p w14:paraId="0229DFAD">
                            <w:pPr>
                              <w:pStyle w:val="2"/>
                              <w:keepNext w:val="0"/>
                              <w:keepLines w:val="0"/>
                              <w:pageBreakBefore w:val="0"/>
                              <w:tabs>
                                <w:tab w:val="left" w:pos="4678"/>
                              </w:tabs>
                              <w:kinsoku/>
                              <w:wordWrap/>
                              <w:overflowPunct/>
                              <w:topLinePunct w:val="0"/>
                              <w:bidi w:val="0"/>
                              <w:snapToGrid w:val="0"/>
                              <w:spacing w:beforeAutospacing="0" w:afterAutospacing="0" w:line="360" w:lineRule="auto"/>
                              <w:textAlignment w:val="auto"/>
                              <w:rPr>
                                <w:rFonts w:hAnsi="宋体" w:cs="Times New Roman"/>
                                <w:b/>
                                <w:bCs/>
                                <w:sz w:val="24"/>
                                <w:szCs w:val="24"/>
                              </w:rPr>
                            </w:pPr>
                            <w:r>
                              <w:rPr>
                                <w:rFonts w:hAnsi="宋体" w:cs="Times New Roman"/>
                                <w:b/>
                                <w:bCs/>
                                <w:sz w:val="24"/>
                                <w:szCs w:val="24"/>
                              </w:rPr>
                              <w:t>提醒　多次注射相同疫苗可以增加记忆细胞的数量，以提高机体的免疫力。</w:t>
                            </w:r>
                          </w:p>
                          <w:p w14:paraId="6F18E336">
                            <w:pPr>
                              <w:wordWrap/>
                              <w:spacing w:beforeAutospacing="0" w:afterAutospacing="0" w:line="360" w:lineRule="auto"/>
                            </w:pPr>
                          </w:p>
                        </w:txbxContent>
                      </wps:txbx>
                      <wps:bodyPr upright="1"/>
                    </wps:wsp>
                  </a:graphicData>
                </a:graphic>
              </wp:anchor>
            </w:drawing>
          </mc:Choice>
          <mc:Fallback>
            <w:pict>
              <v:shape id="_x0000_s1026" o:spid="_x0000_s1026" o:spt="202" type="#_x0000_t202" style="position:absolute;left:0pt;margin-left:216.3pt;margin-top:16.5pt;height:76.35pt;width:155.1pt;z-index:251659264;mso-width-relative:page;mso-height-relative:page;" fillcolor="#CCE8CF" filled="t" stroked="t" coordsize="21600,21600" o:gfxdata="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TpK2G2gAAAAoBAAAPAAAAAAAAAAEA&#10;IAAAACIAAABkcnMvZG93bnJldi54bWxQSwECFAAUAAAACACHTuJASn2O6w0CAAA2BAAADgAAAAAA&#10;AAABACAAAAApAQAAZHJzL2Uyb0RvYy54bWxQSwUGAAAAAAYABgBZAQAAqAUAAAAA&#10;">
                <v:fill on="t" focussize="0,0"/>
                <v:stroke weight="0.5pt" color="#000000" joinstyle="round"/>
                <v:imagedata o:title=""/>
                <o:lock v:ext="edit" aspectratio="f"/>
                <v:textbox>
                  <w:txbxContent>
                    <w:p w14:paraId="0229DFAD">
                      <w:pPr>
                        <w:pStyle w:val="2"/>
                        <w:keepNext w:val="0"/>
                        <w:keepLines w:val="0"/>
                        <w:pageBreakBefore w:val="0"/>
                        <w:tabs>
                          <w:tab w:val="left" w:pos="4678"/>
                        </w:tabs>
                        <w:kinsoku/>
                        <w:wordWrap/>
                        <w:overflowPunct/>
                        <w:topLinePunct w:val="0"/>
                        <w:bidi w:val="0"/>
                        <w:snapToGrid w:val="0"/>
                        <w:spacing w:beforeAutospacing="0" w:afterAutospacing="0" w:line="360" w:lineRule="auto"/>
                        <w:textAlignment w:val="auto"/>
                        <w:rPr>
                          <w:rFonts w:hAnsi="宋体" w:cs="Times New Roman"/>
                          <w:b/>
                          <w:bCs/>
                          <w:sz w:val="24"/>
                          <w:szCs w:val="24"/>
                        </w:rPr>
                      </w:pPr>
                      <w:r>
                        <w:rPr>
                          <w:rFonts w:hAnsi="宋体" w:cs="Times New Roman"/>
                          <w:b/>
                          <w:bCs/>
                          <w:sz w:val="24"/>
                          <w:szCs w:val="24"/>
                        </w:rPr>
                        <w:t>提醒　多次注射相同疫苗可以增加记忆细胞的数量，以提高机体的免疫力。</w:t>
                      </w:r>
                    </w:p>
                    <w:p w14:paraId="6F18E336">
                      <w:pPr>
                        <w:wordWrap/>
                        <w:spacing w:beforeAutospacing="0" w:afterAutospacing="0" w:line="360" w:lineRule="auto"/>
                      </w:pPr>
                    </w:p>
                  </w:txbxContent>
                </v:textbox>
              </v:shape>
            </w:pict>
          </mc:Fallback>
        </mc:AlternateContent>
      </w:r>
    </w:p>
    <w:p w14:paraId="05D996B6">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3、细胞免疫：当某些病原体（如病毒、胞内寄生菌等）进入细胞内部后，就需要细胞免疫发挥作用。</w:t>
      </w:r>
    </w:p>
    <w:p w14:paraId="144ECAD2">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ascii="宋体" w:hAnsi="宋体" w:eastAsia="宋体"/>
          <w:b w:val="0"/>
          <w:bCs w:val="0"/>
          <w:sz w:val="21"/>
          <w:szCs w:val="21"/>
        </w:rPr>
        <w:drawing>
          <wp:inline distT="0" distB="0" distL="114300" distR="114300">
            <wp:extent cx="3890010" cy="1621155"/>
            <wp:effectExtent l="0" t="0" r="15240" b="17145"/>
            <wp:docPr id="3"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 "/>
                    <pic:cNvPicPr>
                      <a:picLocks noChangeAspect="1"/>
                    </pic:cNvPicPr>
                  </pic:nvPicPr>
                  <pic:blipFill>
                    <a:blip r:embed="rId8"/>
                    <a:stretch>
                      <a:fillRect/>
                    </a:stretch>
                  </pic:blipFill>
                  <pic:spPr>
                    <a:xfrm>
                      <a:off x="0" y="0"/>
                      <a:ext cx="3890010" cy="1621155"/>
                    </a:xfrm>
                    <a:prstGeom prst="rect">
                      <a:avLst/>
                    </a:prstGeom>
                    <a:noFill/>
                    <a:ln>
                      <a:noFill/>
                    </a:ln>
                  </pic:spPr>
                </pic:pic>
              </a:graphicData>
            </a:graphic>
          </wp:inline>
        </w:drawing>
      </w:r>
    </w:p>
    <w:p w14:paraId="365E9C5E">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结果:活化后的细胞毒性T细胞识别并裂解被同样病原体感染的靶细胞，暴露出病原体，继而被抗体结合或直接被其他免疫细胞吞噬、消灭。</w:t>
      </w:r>
    </w:p>
    <w:p w14:paraId="7905957C">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1"/>
          <w:szCs w:val="21"/>
          <w:lang w:eastAsia="zh-CN"/>
        </w:rPr>
      </w:pPr>
      <w:r>
        <w:rPr>
          <w:rFonts w:hint="eastAsia" w:ascii="宋体" w:hAnsi="宋体" w:eastAsia="宋体"/>
          <w:b w:val="0"/>
          <w:bCs w:val="0"/>
          <w:sz w:val="21"/>
          <w:szCs w:val="21"/>
          <w:lang w:eastAsia="zh-CN"/>
        </w:rPr>
        <w:t>4、体液免疫和细胞免疫的协调配合</w:t>
      </w:r>
    </w:p>
    <w:p w14:paraId="142B110A">
      <w:pPr>
        <w:keepNext w:val="0"/>
        <w:keepLines w:val="0"/>
        <w:pageBreakBefore w:val="0"/>
        <w:kinsoku/>
        <w:wordWrap/>
        <w:overflowPunct/>
        <w:topLinePunct w:val="0"/>
        <w:bidi w:val="0"/>
        <w:snapToGrid w:val="0"/>
        <w:spacing w:line="312" w:lineRule="auto"/>
        <w:textAlignment w:val="auto"/>
        <w:rPr>
          <w:rFonts w:ascii="宋体" w:hAnsi="宋体" w:eastAsia="宋体"/>
          <w:b w:val="0"/>
          <w:bCs w:val="0"/>
          <w:sz w:val="24"/>
          <w:szCs w:val="24"/>
          <w:lang w:eastAsia="zh-CN"/>
        </w:rPr>
      </w:pPr>
      <w:r>
        <w:rPr>
          <w:rFonts w:ascii="宋体" w:hAnsi="宋体" w:eastAsia="宋体"/>
          <w:b w:val="0"/>
          <w:bCs w:val="0"/>
          <w:sz w:val="21"/>
          <w:szCs w:val="21"/>
        </w:rPr>
        <w:drawing>
          <wp:inline distT="0" distB="0" distL="114300" distR="114300">
            <wp:extent cx="3456940" cy="2311400"/>
            <wp:effectExtent l="0" t="0" r="10160" b="12700"/>
            <wp:docPr id="2"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 "/>
                    <pic:cNvPicPr>
                      <a:picLocks noChangeAspect="1"/>
                    </pic:cNvPicPr>
                  </pic:nvPicPr>
                  <pic:blipFill>
                    <a:blip r:embed="rId9"/>
                    <a:stretch>
                      <a:fillRect/>
                    </a:stretch>
                  </pic:blipFill>
                  <pic:spPr>
                    <a:xfrm>
                      <a:off x="0" y="0"/>
                      <a:ext cx="3456940" cy="2311400"/>
                    </a:xfrm>
                    <a:prstGeom prst="rect">
                      <a:avLst/>
                    </a:prstGeom>
                    <a:noFill/>
                    <a:ln>
                      <a:noFill/>
                    </a:ln>
                  </pic:spPr>
                </pic:pic>
              </a:graphicData>
            </a:graphic>
          </wp:inline>
        </w:drawing>
      </w:r>
    </w:p>
    <w:p w14:paraId="2CF0E982">
      <w:pPr>
        <w:numPr>
          <w:ilvl w:val="0"/>
          <w:numId w:val="1"/>
        </w:numPr>
        <w:ind w:left="0" w:leftChars="0" w:firstLine="0" w:firstLineChars="0"/>
        <w:rPr>
          <w:rFonts w:hint="eastAsia"/>
          <w:b w:val="0"/>
          <w:bCs w:val="0"/>
          <w:sz w:val="24"/>
          <w:szCs w:val="24"/>
          <w:lang w:val="en-US" w:eastAsia="zh-CN"/>
        </w:rPr>
      </w:pPr>
      <w:r>
        <w:rPr>
          <w:rFonts w:hint="eastAsia"/>
          <w:b w:val="0"/>
          <w:bCs w:val="0"/>
          <w:sz w:val="24"/>
          <w:szCs w:val="24"/>
          <w:lang w:val="en-US" w:eastAsia="zh-CN"/>
        </w:rPr>
        <w:t>练习模块</w:t>
      </w:r>
    </w:p>
    <w:p w14:paraId="641101A2">
      <w:pPr>
        <w:numPr>
          <w:ilvl w:val="0"/>
          <w:numId w:val="0"/>
        </w:numPr>
        <w:rPr>
          <w:rFonts w:hint="eastAsia"/>
          <w:b w:val="0"/>
          <w:bCs w:val="0"/>
          <w:sz w:val="24"/>
          <w:szCs w:val="24"/>
          <w:lang w:val="en-US" w:eastAsia="zh-CN"/>
        </w:rPr>
      </w:pPr>
      <w:r>
        <w:rPr>
          <w:rFonts w:hint="eastAsia"/>
          <w:b w:val="0"/>
          <w:bCs w:val="0"/>
          <w:sz w:val="24"/>
          <w:szCs w:val="24"/>
          <w:lang w:val="en-US" w:eastAsia="zh-CN"/>
        </w:rPr>
        <w:t>（一）单选题</w:t>
      </w:r>
    </w:p>
    <w:p w14:paraId="55206688">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1．免疫是机体的一种重要生理功能。下列不属于免疫过程的是(</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5637F541">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A．青霉素抑制动物体内病菌的增殖</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B移植的器官不容易存活</w:t>
      </w:r>
    </w:p>
    <w:p w14:paraId="021ECC39">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C．花粉引起强烈的免疫应答</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D．病毒与相应的抗体特异性结合</w:t>
      </w:r>
    </w:p>
    <w:p w14:paraId="6DEEA1F3">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2．下列有关人体免疫系统及调节的叙述，正确的是(　</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00881618">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 xml:space="preserve">A．吞噬细胞、B细胞、T细胞、记忆细胞都是免疫细胞 </w:t>
      </w:r>
    </w:p>
    <w:p w14:paraId="1367C80D">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 xml:space="preserve">B．免疫细胞在免疫器官中生成，在机体各器官中成熟 </w:t>
      </w:r>
    </w:p>
    <w:p w14:paraId="13E983E3">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C．溶菌酶等免疫活性物质是由免疫细胞产生的发挥免疫作用的物质</w:t>
      </w:r>
    </w:p>
    <w:p w14:paraId="14EE3BF0">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D．浆细胞在特异性识别抗原后，自身合成并分泌抗体来消灭抗原</w:t>
      </w:r>
    </w:p>
    <w:p w14:paraId="44637C83">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3．下列有关免疫的叙述，正确的是(</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5A6341BC">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A．免疫系统相对独立，既不受神经系统调节也不受内分泌系统调节</w:t>
      </w:r>
    </w:p>
    <w:p w14:paraId="52A8125B">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B．吞噬细胞可吞噬病原体，也可加工处理病原体使抗原暴露在细胞表面</w:t>
      </w:r>
    </w:p>
    <w:p w14:paraId="6E62C235">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C．类风湿关节炎和获得性免疫缺陷病均为自身免疫病</w:t>
      </w:r>
    </w:p>
    <w:p w14:paraId="64C9E8DE">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D．免疫系统能消灭入侵的病原体，不能清除体内的异常细胞</w:t>
      </w:r>
    </w:p>
    <w:p w14:paraId="38247D61">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4．有研究表明健康的心态能使人体免疫能力提高，其原因叙述错误的是(　</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2CECEF45">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A．健康的心态有利于T细胞的增殖分化及细胞因子的产生</w:t>
      </w:r>
    </w:p>
    <w:p w14:paraId="6E0D7D26">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B．健康的心态有利于提高免疫系统识别和清除体内癌变细胞的能力</w:t>
      </w:r>
    </w:p>
    <w:p w14:paraId="48DE7437">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C．健康的心态有利于B细胞增殖分化为浆细胞</w:t>
      </w:r>
    </w:p>
    <w:p w14:paraId="4E83BEEE">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D．健康的心态有利于浆细胞增殖分化为大量的记忆细胞</w:t>
      </w:r>
    </w:p>
    <w:p w14:paraId="09831FEC">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5．胃病是人体较常见的消化系统疾病之一，可由多种原因引起。幽门螺杆菌感染、食用过冷或过热的食物均是胃病常见的病因，下列相关叙述错误的是(　</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32869BEA">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A．若在某患者血清中检测到了针对胃组织的抗体，则该胃病可能属于自身免疫病</w:t>
      </w:r>
    </w:p>
    <w:p w14:paraId="6F3B7E73">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B．可通过接种有关疫苗预防由幽门螺杆菌感染引起的胃病</w:t>
      </w:r>
    </w:p>
    <w:p w14:paraId="5F6BB939">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C．把好</w:t>
      </w:r>
      <w:r>
        <w:rPr>
          <w:rFonts w:hAnsi="宋体" w:cs="Times New Roman"/>
          <w:b w:val="0"/>
          <w:bCs w:val="0"/>
          <w:sz w:val="24"/>
          <w:szCs w:val="24"/>
        </w:rPr>
        <w:t>“</w:t>
      </w:r>
      <w:r>
        <w:rPr>
          <w:rFonts w:ascii="Times New Roman" w:hAnsi="Times New Roman" w:cs="Times New Roman"/>
          <w:b w:val="0"/>
          <w:bCs w:val="0"/>
          <w:sz w:val="24"/>
          <w:szCs w:val="24"/>
        </w:rPr>
        <w:t>病从口入</w:t>
      </w:r>
      <w:r>
        <w:rPr>
          <w:rFonts w:hAnsi="宋体" w:cs="Times New Roman"/>
          <w:b w:val="0"/>
          <w:bCs w:val="0"/>
          <w:sz w:val="24"/>
          <w:szCs w:val="24"/>
        </w:rPr>
        <w:t>”</w:t>
      </w:r>
      <w:r>
        <w:rPr>
          <w:rFonts w:ascii="Times New Roman" w:hAnsi="Times New Roman" w:cs="Times New Roman"/>
          <w:b w:val="0"/>
          <w:bCs w:val="0"/>
          <w:sz w:val="24"/>
          <w:szCs w:val="24"/>
        </w:rPr>
        <w:t>关是预防胃病的有效途径</w:t>
      </w:r>
    </w:p>
    <w:p w14:paraId="213F8E7C">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D．胃酸对幽门螺杆菌的杀伤作用属于第二道防线</w:t>
      </w:r>
    </w:p>
    <w:p w14:paraId="0C121915">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6．目前我国规定婴儿在出生后24 h内需接种第一针乙肝疫苗和卡介苗(预防结核病)，婴儿在接种该疫苗后不会发生的是(　</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2237AAB1">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A．吞噬细胞摄取抗原并分泌细胞因子作用于B细胞</w:t>
      </w:r>
    </w:p>
    <w:p w14:paraId="0298A493">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B．B细胞增殖分化产生浆细胞进而产生相应抗体</w:t>
      </w:r>
    </w:p>
    <w:p w14:paraId="6C23AEAB">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C．B细胞增殖分化为记忆细胞，记忆细胞保持对抗原的记忆</w:t>
      </w:r>
    </w:p>
    <w:p w14:paraId="32B467BE">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D．疫苗通常由灭活的或减毒的病原体制成，不会引起相应疾病</w:t>
      </w:r>
    </w:p>
    <w:p w14:paraId="1030AD01">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7．辅助性T细胞易被HIV侵染，与辅助性T细胞表面的CCR5蛋白有关，该蛋白由</w:t>
      </w:r>
      <w:r>
        <w:rPr>
          <w:rFonts w:ascii="Times New Roman" w:hAnsi="Times New Roman" w:cs="Times New Roman"/>
          <w:b w:val="0"/>
          <w:bCs w:val="0"/>
          <w:i/>
          <w:sz w:val="24"/>
          <w:szCs w:val="24"/>
        </w:rPr>
        <w:t>CCR</w:t>
      </w:r>
      <w:r>
        <w:rPr>
          <w:rFonts w:ascii="Times New Roman" w:hAnsi="Times New Roman" w:cs="Times New Roman"/>
          <w:b w:val="0"/>
          <w:bCs w:val="0"/>
          <w:sz w:val="24"/>
          <w:szCs w:val="24"/>
        </w:rPr>
        <w:t>5基因编码。某骨髓捐献者先天性</w:t>
      </w:r>
      <w:r>
        <w:rPr>
          <w:rFonts w:ascii="Times New Roman" w:hAnsi="Times New Roman" w:cs="Times New Roman"/>
          <w:b w:val="0"/>
          <w:bCs w:val="0"/>
          <w:i/>
          <w:sz w:val="24"/>
          <w:szCs w:val="24"/>
        </w:rPr>
        <w:t>CCR</w:t>
      </w:r>
      <w:r>
        <w:rPr>
          <w:rFonts w:ascii="Times New Roman" w:hAnsi="Times New Roman" w:cs="Times New Roman"/>
          <w:b w:val="0"/>
          <w:bCs w:val="0"/>
          <w:sz w:val="24"/>
          <w:szCs w:val="24"/>
        </w:rPr>
        <w:t>5基因突变，将其骨髓移植给一名患白血病并感染HIV的患者后，不仅治愈了白血病，而且彻底清除了患者体内的HIV。下列叙述错误的是(　</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659A19A3">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A．捐献者的造血干细胞可以通过增殖与分化产生辅助性T细胞</w:t>
      </w:r>
    </w:p>
    <w:p w14:paraId="58218365">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B．HIV可能通过与CCR5蛋白结合，特异性地侵染辅助性T细胞</w:t>
      </w:r>
    </w:p>
    <w:p w14:paraId="48D46637">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C．HIV不侵染B细胞的原因是B细胞缺乏编码CCR5蛋白的基因</w:t>
      </w:r>
    </w:p>
    <w:p w14:paraId="52ECEE6E">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D．捐献者若感染HIV，可通过抗体清除病毒</w:t>
      </w:r>
    </w:p>
    <w:p w14:paraId="4CBEB35E">
      <w:pPr>
        <w:pStyle w:val="2"/>
        <w:tabs>
          <w:tab w:val="left" w:pos="4140"/>
        </w:tabs>
        <w:snapToGrid w:val="0"/>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8．科研人员从某毒蛇的毒腺中提取蛇毒素，将适量的蛇毒素反复多次注射到马的体内，一段时间后从马的血液中提取抗蛇毒素。下列相关叙述正确的是(　</w:t>
      </w:r>
      <w:r>
        <w:rPr>
          <w:rFonts w:hint="eastAsia" w:ascii="Times New Roman" w:hAnsi="Times New Roman" w:cs="Times New Roman"/>
          <w:b w:val="0"/>
          <w:bCs w:val="0"/>
          <w:sz w:val="24"/>
          <w:szCs w:val="24"/>
          <w:lang w:val="en-US" w:eastAsia="zh-CN"/>
        </w:rPr>
        <w:t xml:space="preserve"> </w:t>
      </w:r>
      <w:r>
        <w:rPr>
          <w:rFonts w:ascii="Times New Roman" w:hAnsi="Times New Roman" w:cs="Times New Roman"/>
          <w:b w:val="0"/>
          <w:bCs w:val="0"/>
          <w:sz w:val="24"/>
          <w:szCs w:val="24"/>
        </w:rPr>
        <w:t>　)</w:t>
      </w:r>
    </w:p>
    <w:p w14:paraId="2D3A88B0">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A．蛇毒素是细胞因子，刺激马体内的B细胞增殖分化，进而促进产生抗蛇毒素</w:t>
      </w:r>
    </w:p>
    <w:p w14:paraId="74A80D8E">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B．蛇毒素反复多次注射到马的体内，使马的体内产生较多的记忆细胞和抗蛇毒素</w:t>
      </w:r>
    </w:p>
    <w:p w14:paraId="4E37005C">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C．蛇毒素能与抗蛇毒素特异性结合形成沉淀，阻止抗蛇毒素损伤细胞</w:t>
      </w:r>
    </w:p>
    <w:p w14:paraId="65F67496">
      <w:pPr>
        <w:pStyle w:val="2"/>
        <w:tabs>
          <w:tab w:val="left" w:pos="4140"/>
        </w:tabs>
        <w:snapToGrid w:val="0"/>
        <w:spacing w:line="360" w:lineRule="auto"/>
        <w:ind w:firstLine="240" w:firstLineChars="100"/>
        <w:rPr>
          <w:rFonts w:ascii="Times New Roman" w:hAnsi="Times New Roman" w:cs="Times New Roman"/>
          <w:b w:val="0"/>
          <w:bCs w:val="0"/>
          <w:sz w:val="24"/>
          <w:szCs w:val="24"/>
        </w:rPr>
      </w:pPr>
      <w:r>
        <w:rPr>
          <w:rFonts w:ascii="Times New Roman" w:hAnsi="Times New Roman" w:cs="Times New Roman"/>
          <w:b w:val="0"/>
          <w:bCs w:val="0"/>
          <w:sz w:val="24"/>
          <w:szCs w:val="24"/>
        </w:rPr>
        <w:t>D．蛇毒素注射到马的体内，主要使马产生细胞免疫</w:t>
      </w:r>
    </w:p>
    <w:p w14:paraId="4419FD48">
      <w:pPr>
        <w:numPr>
          <w:ilvl w:val="0"/>
          <w:numId w:val="0"/>
        </w:numPr>
        <w:rPr>
          <w:rFonts w:hint="default"/>
          <w:b w:val="0"/>
          <w:bCs w:val="0"/>
          <w:sz w:val="24"/>
          <w:szCs w:val="24"/>
          <w:lang w:val="en-US" w:eastAsia="zh-CN"/>
        </w:rPr>
      </w:pPr>
      <w:r>
        <w:rPr>
          <w:rFonts w:hint="eastAsia"/>
          <w:b w:val="0"/>
          <w:bCs w:val="0"/>
          <w:sz w:val="24"/>
          <w:szCs w:val="24"/>
          <w:lang w:val="en-US" w:eastAsia="zh-CN"/>
        </w:rPr>
        <w:t>（二）多选题</w:t>
      </w:r>
    </w:p>
    <w:p w14:paraId="55ACE8A1">
      <w:pPr>
        <w:shd w:val="clear" w:color="auto" w:fill="auto"/>
        <w:spacing w:line="360" w:lineRule="auto"/>
        <w:jc w:val="left"/>
        <w:textAlignment w:val="center"/>
        <w:rPr>
          <w:b w:val="0"/>
          <w:bCs w:val="0"/>
          <w:sz w:val="24"/>
          <w:szCs w:val="24"/>
        </w:rPr>
      </w:pPr>
      <w:r>
        <w:rPr>
          <w:rFonts w:hint="eastAsia"/>
          <w:b w:val="0"/>
          <w:bCs w:val="0"/>
          <w:sz w:val="24"/>
          <w:szCs w:val="24"/>
          <w:lang w:val="en-US" w:eastAsia="zh-CN"/>
        </w:rPr>
        <w:t>9</w:t>
      </w:r>
      <w:r>
        <w:rPr>
          <w:b w:val="0"/>
          <w:bCs w:val="0"/>
          <w:sz w:val="24"/>
          <w:szCs w:val="24"/>
        </w:rPr>
        <w:t>．下图表示人体过敏反应发生的基本过程。下列有关叙述不正确的是（</w:t>
      </w:r>
      <w:r>
        <w:rPr>
          <w:rFonts w:ascii="Times New Roman" w:hAnsi="Times New Roman" w:eastAsia="Times New Roman" w:cs="Times New Roman"/>
          <w:b w:val="0"/>
          <w:bCs w:val="0"/>
          <w:kern w:val="0"/>
          <w:sz w:val="24"/>
          <w:szCs w:val="24"/>
        </w:rPr>
        <w:t>   </w:t>
      </w:r>
      <w:r>
        <w:rPr>
          <w:rFonts w:hint="eastAsia" w:ascii="Times New Roman" w:hAnsi="Times New Roman" w:eastAsia="宋体" w:cs="Times New Roman"/>
          <w:b w:val="0"/>
          <w:bCs w:val="0"/>
          <w:kern w:val="0"/>
          <w:sz w:val="24"/>
          <w:szCs w:val="24"/>
          <w:lang w:val="en-US" w:eastAsia="zh-CN"/>
        </w:rPr>
        <w:t xml:space="preserve">   </w:t>
      </w:r>
      <w:r>
        <w:rPr>
          <w:rFonts w:ascii="Times New Roman" w:hAnsi="Times New Roman" w:eastAsia="Times New Roman" w:cs="Times New Roman"/>
          <w:b w:val="0"/>
          <w:bCs w:val="0"/>
          <w:kern w:val="0"/>
          <w:sz w:val="24"/>
          <w:szCs w:val="24"/>
        </w:rPr>
        <w:t> </w:t>
      </w:r>
      <w:r>
        <w:rPr>
          <w:b w:val="0"/>
          <w:bCs w:val="0"/>
          <w:sz w:val="24"/>
          <w:szCs w:val="24"/>
        </w:rPr>
        <w:t>）</w:t>
      </w:r>
    </w:p>
    <w:p w14:paraId="0C0E22BA">
      <w:pPr>
        <w:shd w:val="clear" w:color="auto" w:fill="auto"/>
        <w:spacing w:line="360" w:lineRule="auto"/>
        <w:jc w:val="left"/>
        <w:textAlignment w:val="center"/>
        <w:rPr>
          <w:b w:val="0"/>
          <w:bCs w:val="0"/>
          <w:sz w:val="24"/>
          <w:szCs w:val="24"/>
        </w:rPr>
      </w:pPr>
      <w:r>
        <w:rPr>
          <w:rFonts w:ascii="Times New Roman" w:hAnsi="Times New Roman" w:eastAsia="Times New Roman" w:cs="Times New Roman"/>
          <w:b w:val="0"/>
          <w:bCs w:val="0"/>
          <w:strike w:val="0"/>
          <w:kern w:val="0"/>
          <w:sz w:val="24"/>
          <w:szCs w:val="24"/>
          <w:u w:val="none"/>
        </w:rPr>
        <w:drawing>
          <wp:inline distT="0" distB="0" distL="114300" distR="114300">
            <wp:extent cx="3324860" cy="1241425"/>
            <wp:effectExtent l="0" t="0" r="8890" b="15875"/>
            <wp:docPr id="100003" name="图片 100003" descr="@@@6bedf99c-c45c-40d9-84c7-8eebbbf1e7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6bedf99c-c45c-40d9-84c7-8eebbbf1e7e9"/>
                    <pic:cNvPicPr>
                      <a:picLocks noChangeAspect="1"/>
                    </pic:cNvPicPr>
                  </pic:nvPicPr>
                  <pic:blipFill>
                    <a:blip r:embed="rId10"/>
                    <a:stretch>
                      <a:fillRect/>
                    </a:stretch>
                  </pic:blipFill>
                  <pic:spPr>
                    <a:xfrm>
                      <a:off x="0" y="0"/>
                      <a:ext cx="3324860" cy="1241425"/>
                    </a:xfrm>
                    <a:prstGeom prst="rect">
                      <a:avLst/>
                    </a:prstGeom>
                  </pic:spPr>
                </pic:pic>
              </a:graphicData>
            </a:graphic>
          </wp:inline>
        </w:drawing>
      </w:r>
    </w:p>
    <w:p w14:paraId="091A2644">
      <w:pPr>
        <w:shd w:val="clear" w:color="auto" w:fill="auto"/>
        <w:spacing w:line="360" w:lineRule="auto"/>
        <w:ind w:left="300"/>
        <w:jc w:val="left"/>
        <w:textAlignment w:val="center"/>
        <w:rPr>
          <w:b w:val="0"/>
          <w:bCs w:val="0"/>
          <w:sz w:val="24"/>
          <w:szCs w:val="24"/>
        </w:rPr>
      </w:pPr>
      <w:r>
        <w:rPr>
          <w:b w:val="0"/>
          <w:bCs w:val="0"/>
          <w:sz w:val="24"/>
          <w:szCs w:val="24"/>
        </w:rPr>
        <w:t>A．图中包含细胞免疫过程和体液免疫过程</w:t>
      </w:r>
    </w:p>
    <w:p w14:paraId="77D9B2E0">
      <w:pPr>
        <w:shd w:val="clear" w:color="auto" w:fill="auto"/>
        <w:spacing w:line="360" w:lineRule="auto"/>
        <w:ind w:left="300"/>
        <w:jc w:val="left"/>
        <w:textAlignment w:val="center"/>
        <w:rPr>
          <w:b w:val="0"/>
          <w:bCs w:val="0"/>
          <w:sz w:val="24"/>
          <w:szCs w:val="24"/>
        </w:rPr>
      </w:pPr>
      <w:r>
        <w:rPr>
          <w:b w:val="0"/>
          <w:bCs w:val="0"/>
          <w:sz w:val="24"/>
          <w:szCs w:val="24"/>
        </w:rPr>
        <w:t>B．过敏是对“非己”物质的正常反应，图中细胞②在胸腺中成熟</w:t>
      </w:r>
    </w:p>
    <w:p w14:paraId="2E37017C">
      <w:pPr>
        <w:shd w:val="clear" w:color="auto" w:fill="auto"/>
        <w:spacing w:line="360" w:lineRule="auto"/>
        <w:ind w:left="300"/>
        <w:jc w:val="left"/>
        <w:textAlignment w:val="center"/>
        <w:rPr>
          <w:b w:val="0"/>
          <w:bCs w:val="0"/>
          <w:sz w:val="24"/>
          <w:szCs w:val="24"/>
        </w:rPr>
      </w:pPr>
      <w:r>
        <w:rPr>
          <w:b w:val="0"/>
          <w:bCs w:val="0"/>
          <w:sz w:val="24"/>
          <w:szCs w:val="24"/>
        </w:rPr>
        <w:t>C．过敏时释放的组胺引起小血管通透性增加导致出现水肿属于激素调节</w:t>
      </w:r>
    </w:p>
    <w:p w14:paraId="09089E0B">
      <w:pPr>
        <w:shd w:val="clear" w:color="auto" w:fill="auto"/>
        <w:spacing w:line="360" w:lineRule="auto"/>
        <w:ind w:left="300"/>
        <w:jc w:val="left"/>
        <w:textAlignment w:val="center"/>
        <w:rPr>
          <w:b w:val="0"/>
          <w:bCs w:val="0"/>
          <w:sz w:val="24"/>
          <w:szCs w:val="24"/>
        </w:rPr>
      </w:pPr>
      <w:r>
        <w:rPr>
          <w:b w:val="0"/>
          <w:bCs w:val="0"/>
          <w:sz w:val="24"/>
          <w:szCs w:val="24"/>
        </w:rPr>
        <w:t>D．细胞①与细胞②间的信息交流既有细胞膜的接触也有信号分子的传递</w:t>
      </w:r>
    </w:p>
    <w:p w14:paraId="6A1CB2C0">
      <w:pPr>
        <w:shd w:val="clear" w:color="auto" w:fill="auto"/>
        <w:spacing w:line="360" w:lineRule="auto"/>
        <w:jc w:val="left"/>
        <w:textAlignment w:val="center"/>
        <w:rPr>
          <w:b w:val="0"/>
          <w:bCs w:val="0"/>
          <w:sz w:val="24"/>
          <w:szCs w:val="24"/>
        </w:rPr>
      </w:pPr>
      <w:r>
        <w:rPr>
          <w:rFonts w:hint="eastAsia"/>
          <w:b w:val="0"/>
          <w:bCs w:val="0"/>
          <w:sz w:val="24"/>
          <w:szCs w:val="24"/>
          <w:lang w:val="en-US" w:eastAsia="zh-CN"/>
        </w:rPr>
        <w:t>10</w:t>
      </w:r>
      <w:r>
        <w:rPr>
          <w:b w:val="0"/>
          <w:bCs w:val="0"/>
          <w:sz w:val="24"/>
          <w:szCs w:val="24"/>
        </w:rPr>
        <w:t>．神经一体液一免疫调节网络是机体维持稳态的主要调节机制。如图为神经系统、免疫系统和内分泌系统之间相互作用的部分关系示意图。下列分析错误的是（</w:t>
      </w:r>
      <w:r>
        <w:rPr>
          <w:rFonts w:hint="eastAsia"/>
          <w:b w:val="0"/>
          <w:bCs w:val="0"/>
          <w:sz w:val="24"/>
          <w:szCs w:val="24"/>
          <w:lang w:val="en-US" w:eastAsia="zh-CN"/>
        </w:rPr>
        <w:t xml:space="preserve">   </w:t>
      </w:r>
      <w:r>
        <w:rPr>
          <w:rFonts w:ascii="Times New Roman" w:hAnsi="Times New Roman" w:eastAsia="Times New Roman" w:cs="Times New Roman"/>
          <w:b w:val="0"/>
          <w:bCs w:val="0"/>
          <w:kern w:val="0"/>
          <w:sz w:val="24"/>
          <w:szCs w:val="24"/>
        </w:rPr>
        <w:t>    </w:t>
      </w:r>
      <w:r>
        <w:rPr>
          <w:b w:val="0"/>
          <w:bCs w:val="0"/>
          <w:sz w:val="24"/>
          <w:szCs w:val="24"/>
        </w:rPr>
        <w:t>）</w:t>
      </w:r>
    </w:p>
    <w:p w14:paraId="2FFDE771">
      <w:pPr>
        <w:shd w:val="clear" w:color="auto" w:fill="auto"/>
        <w:spacing w:line="360" w:lineRule="auto"/>
        <w:jc w:val="left"/>
        <w:textAlignment w:val="center"/>
        <w:rPr>
          <w:b w:val="0"/>
          <w:bCs w:val="0"/>
          <w:sz w:val="24"/>
          <w:szCs w:val="24"/>
        </w:rPr>
      </w:pPr>
      <w:r>
        <w:rPr>
          <w:rFonts w:ascii="Times New Roman" w:hAnsi="Times New Roman" w:eastAsia="Times New Roman" w:cs="Times New Roman"/>
          <w:b w:val="0"/>
          <w:bCs w:val="0"/>
          <w:strike w:val="0"/>
          <w:kern w:val="0"/>
          <w:sz w:val="24"/>
          <w:szCs w:val="24"/>
          <w:u w:val="none"/>
        </w:rPr>
        <w:drawing>
          <wp:inline distT="0" distB="0" distL="114300" distR="114300">
            <wp:extent cx="2038350" cy="1130935"/>
            <wp:effectExtent l="0" t="0" r="0" b="0"/>
            <wp:docPr id="100005" name="图片 100005" descr="@@@bf084e96-1433-4aad-b0e6-287f2bfcf0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bf084e96-1433-4aad-b0e6-287f2bfcf01f"/>
                    <pic:cNvPicPr>
                      <a:picLocks noChangeAspect="1"/>
                    </pic:cNvPicPr>
                  </pic:nvPicPr>
                  <pic:blipFill>
                    <a:blip r:embed="rId11"/>
                    <a:stretch>
                      <a:fillRect/>
                    </a:stretch>
                  </pic:blipFill>
                  <pic:spPr>
                    <a:xfrm>
                      <a:off x="0" y="0"/>
                      <a:ext cx="2038350" cy="1130935"/>
                    </a:xfrm>
                    <a:prstGeom prst="rect">
                      <a:avLst/>
                    </a:prstGeom>
                  </pic:spPr>
                </pic:pic>
              </a:graphicData>
            </a:graphic>
          </wp:inline>
        </w:drawing>
      </w:r>
    </w:p>
    <w:p w14:paraId="407F464F">
      <w:pPr>
        <w:shd w:val="clear" w:color="auto" w:fill="auto"/>
        <w:spacing w:line="360" w:lineRule="auto"/>
        <w:ind w:left="300"/>
        <w:jc w:val="left"/>
        <w:textAlignment w:val="center"/>
        <w:rPr>
          <w:b w:val="0"/>
          <w:bCs w:val="0"/>
          <w:sz w:val="24"/>
          <w:szCs w:val="24"/>
        </w:rPr>
      </w:pPr>
      <w:r>
        <w:rPr>
          <w:b w:val="0"/>
          <w:bCs w:val="0"/>
          <w:sz w:val="24"/>
          <w:szCs w:val="24"/>
        </w:rPr>
        <w:t>A．若图中的免疫活性物质是白细胞介素、肿瘤坏死因子，则二者可作用于神经系统</w:t>
      </w:r>
    </w:p>
    <w:p w14:paraId="12E4388C">
      <w:pPr>
        <w:shd w:val="clear" w:color="auto" w:fill="auto"/>
        <w:spacing w:line="360" w:lineRule="auto"/>
        <w:ind w:left="300"/>
        <w:jc w:val="left"/>
        <w:textAlignment w:val="center"/>
        <w:rPr>
          <w:b w:val="0"/>
          <w:bCs w:val="0"/>
          <w:sz w:val="24"/>
          <w:szCs w:val="24"/>
        </w:rPr>
      </w:pPr>
      <w:r>
        <w:rPr>
          <w:b w:val="0"/>
          <w:bCs w:val="0"/>
          <w:sz w:val="24"/>
          <w:szCs w:val="24"/>
        </w:rPr>
        <w:t>B．若图中的免疫细胞是记忆B细胞；则该细胞产生抗体的速度更快，量更多</w:t>
      </w:r>
    </w:p>
    <w:p w14:paraId="41066550">
      <w:pPr>
        <w:shd w:val="clear" w:color="auto" w:fill="auto"/>
        <w:spacing w:line="360" w:lineRule="auto"/>
        <w:ind w:left="300"/>
        <w:jc w:val="left"/>
        <w:textAlignment w:val="center"/>
        <w:rPr>
          <w:b w:val="0"/>
          <w:bCs w:val="0"/>
          <w:sz w:val="24"/>
          <w:szCs w:val="24"/>
        </w:rPr>
      </w:pPr>
      <w:r>
        <w:rPr>
          <w:b w:val="0"/>
          <w:bCs w:val="0"/>
          <w:sz w:val="24"/>
          <w:szCs w:val="24"/>
        </w:rPr>
        <w:t>C．若图中的免疫细胞换为胰岛B细胞，则神经递质和高血糖都可刺激其释放胰岛素</w:t>
      </w:r>
    </w:p>
    <w:p w14:paraId="625E94A1">
      <w:pPr>
        <w:shd w:val="clear" w:color="auto" w:fill="auto"/>
        <w:spacing w:line="360" w:lineRule="auto"/>
        <w:ind w:left="300"/>
        <w:jc w:val="left"/>
        <w:textAlignment w:val="center"/>
        <w:rPr>
          <w:b w:val="0"/>
          <w:bCs w:val="0"/>
          <w:sz w:val="24"/>
          <w:szCs w:val="24"/>
        </w:rPr>
      </w:pPr>
      <w:r>
        <w:rPr>
          <w:b w:val="0"/>
          <w:bCs w:val="0"/>
          <w:sz w:val="24"/>
          <w:szCs w:val="24"/>
        </w:rPr>
        <w:t>D．若图中的激素是糖皮质激素，则可降低血糖或抑制免疫系统的作用</w:t>
      </w:r>
    </w:p>
    <w:p w14:paraId="63DC5509">
      <w:pPr>
        <w:shd w:val="clear" w:color="auto" w:fill="auto"/>
        <w:spacing w:line="360" w:lineRule="auto"/>
        <w:jc w:val="left"/>
        <w:textAlignment w:val="center"/>
        <w:rPr>
          <w:b w:val="0"/>
          <w:bCs w:val="0"/>
          <w:sz w:val="24"/>
          <w:szCs w:val="24"/>
        </w:rPr>
      </w:pPr>
      <w:r>
        <w:rPr>
          <w:rFonts w:hint="eastAsia"/>
          <w:b w:val="0"/>
          <w:bCs w:val="0"/>
          <w:sz w:val="24"/>
          <w:szCs w:val="24"/>
          <w:lang w:val="en-US" w:eastAsia="zh-CN"/>
        </w:rPr>
        <w:t>11</w:t>
      </w:r>
      <w:r>
        <w:rPr>
          <w:b w:val="0"/>
          <w:bCs w:val="0"/>
          <w:sz w:val="24"/>
          <w:szCs w:val="24"/>
        </w:rPr>
        <w:t>．主要组织相容性复合体（MHC-Ⅱ）是决定免疫系统识别自己，排除非己的一种糖蛋白分子，细胞毒性T细胞依靠MHC（相当于人类的HLA）识别靶细胞。实验以SD大鼠为供体，Woster大鼠为受体建立高危角膜移植动物模型。将实验大鼠随机均分为实验组和对照组，实验组大鼠术后第一天起用TGF-β1滴眼剂滴眼3次/天，连续使用14天；对照组用生理盐水进行相同处理，实验结果如图所示。药物环孢霉素 A是一种免疫抑制剂，免疫抑制剂能使T细胞的增殖受阻。下列相关叙述错误的是（　　</w:t>
      </w:r>
      <w:r>
        <w:rPr>
          <w:rFonts w:hint="eastAsia"/>
          <w:b w:val="0"/>
          <w:bCs w:val="0"/>
          <w:sz w:val="24"/>
          <w:szCs w:val="24"/>
          <w:lang w:val="en-US" w:eastAsia="zh-CN"/>
        </w:rPr>
        <w:t xml:space="preserve"> </w:t>
      </w:r>
      <w:r>
        <w:rPr>
          <w:b w:val="0"/>
          <w:bCs w:val="0"/>
          <w:sz w:val="24"/>
          <w:szCs w:val="24"/>
        </w:rPr>
        <w:t>）</w:t>
      </w:r>
    </w:p>
    <w:p w14:paraId="721EE92E">
      <w:pPr>
        <w:shd w:val="clear" w:color="auto" w:fill="auto"/>
        <w:spacing w:line="360" w:lineRule="auto"/>
        <w:jc w:val="left"/>
        <w:textAlignment w:val="center"/>
        <w:rPr>
          <w:b w:val="0"/>
          <w:bCs w:val="0"/>
          <w:sz w:val="24"/>
          <w:szCs w:val="24"/>
        </w:rPr>
      </w:pPr>
      <w:r>
        <w:rPr>
          <w:rFonts w:ascii="Times New Roman" w:hAnsi="Times New Roman" w:eastAsia="Times New Roman" w:cs="Times New Roman"/>
          <w:b w:val="0"/>
          <w:bCs w:val="0"/>
          <w:strike w:val="0"/>
          <w:kern w:val="0"/>
          <w:sz w:val="24"/>
          <w:szCs w:val="24"/>
          <w:u w:val="none"/>
        </w:rPr>
        <w:drawing>
          <wp:inline distT="0" distB="0" distL="114300" distR="114300">
            <wp:extent cx="2639060" cy="1213485"/>
            <wp:effectExtent l="0" t="0" r="8890" b="5715"/>
            <wp:docPr id="100007" name="图片 100007" descr="@@@d799b1d9-e1d0-469e-8575-c3fc949906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799b1d9-e1d0-469e-8575-c3fc949906cb"/>
                    <pic:cNvPicPr>
                      <a:picLocks noChangeAspect="1"/>
                    </pic:cNvPicPr>
                  </pic:nvPicPr>
                  <pic:blipFill>
                    <a:blip r:embed="rId12"/>
                    <a:stretch>
                      <a:fillRect/>
                    </a:stretch>
                  </pic:blipFill>
                  <pic:spPr>
                    <a:xfrm>
                      <a:off x="0" y="0"/>
                      <a:ext cx="2639060" cy="1213485"/>
                    </a:xfrm>
                    <a:prstGeom prst="rect">
                      <a:avLst/>
                    </a:prstGeom>
                  </pic:spPr>
                </pic:pic>
              </a:graphicData>
            </a:graphic>
          </wp:inline>
        </w:drawing>
      </w:r>
    </w:p>
    <w:p w14:paraId="45C1DC37">
      <w:pPr>
        <w:shd w:val="clear" w:color="auto" w:fill="auto"/>
        <w:spacing w:line="360" w:lineRule="auto"/>
        <w:ind w:left="300"/>
        <w:jc w:val="left"/>
        <w:textAlignment w:val="center"/>
        <w:rPr>
          <w:b w:val="0"/>
          <w:bCs w:val="0"/>
          <w:sz w:val="24"/>
          <w:szCs w:val="24"/>
        </w:rPr>
      </w:pPr>
      <w:r>
        <w:rPr>
          <w:b w:val="0"/>
          <w:bCs w:val="0"/>
          <w:sz w:val="24"/>
          <w:szCs w:val="24"/>
        </w:rPr>
        <w:t>A．器官移植中的免疫排斥反应主要与抗体发挥作用有关</w:t>
      </w:r>
    </w:p>
    <w:p w14:paraId="549764E5">
      <w:pPr>
        <w:shd w:val="clear" w:color="auto" w:fill="auto"/>
        <w:spacing w:line="360" w:lineRule="auto"/>
        <w:ind w:left="300"/>
        <w:jc w:val="left"/>
        <w:textAlignment w:val="center"/>
        <w:rPr>
          <w:b w:val="0"/>
          <w:bCs w:val="0"/>
          <w:sz w:val="24"/>
          <w:szCs w:val="24"/>
        </w:rPr>
      </w:pPr>
      <w:r>
        <w:rPr>
          <w:b w:val="0"/>
          <w:bCs w:val="0"/>
          <w:sz w:val="24"/>
          <w:szCs w:val="24"/>
        </w:rPr>
        <w:t>B．供体大鼠与受体大鼠的MHC完全一致才能进行角膜移植手术</w:t>
      </w:r>
    </w:p>
    <w:p w14:paraId="6A37381E">
      <w:pPr>
        <w:shd w:val="clear" w:color="auto" w:fill="auto"/>
        <w:spacing w:line="360" w:lineRule="auto"/>
        <w:ind w:left="300"/>
        <w:jc w:val="left"/>
        <w:textAlignment w:val="center"/>
        <w:rPr>
          <w:b w:val="0"/>
          <w:bCs w:val="0"/>
          <w:sz w:val="24"/>
          <w:szCs w:val="24"/>
        </w:rPr>
      </w:pPr>
      <w:r>
        <w:rPr>
          <w:b w:val="0"/>
          <w:bCs w:val="0"/>
          <w:sz w:val="24"/>
          <w:szCs w:val="24"/>
        </w:rPr>
        <w:t>C．TGF-β1可能抑制了MHC-Ⅱ的表达从而延长角膜移植片的存活时间</w:t>
      </w:r>
    </w:p>
    <w:p w14:paraId="3756B812">
      <w:pPr>
        <w:shd w:val="clear" w:color="auto" w:fill="auto"/>
        <w:spacing w:line="360" w:lineRule="auto"/>
        <w:ind w:left="300"/>
        <w:jc w:val="left"/>
        <w:textAlignment w:val="center"/>
        <w:rPr>
          <w:rFonts w:hint="default"/>
          <w:b w:val="0"/>
          <w:bCs w:val="0"/>
          <w:sz w:val="24"/>
          <w:szCs w:val="24"/>
          <w:lang w:val="en-US" w:eastAsia="zh-CN"/>
        </w:rPr>
      </w:pPr>
      <w:r>
        <w:rPr>
          <w:b w:val="0"/>
          <w:bCs w:val="0"/>
          <w:sz w:val="24"/>
          <w:szCs w:val="24"/>
        </w:rPr>
        <w:t>D．与环孢霉素A相比，TGF-β1能降低机体的免疫排斥和对其他抗原的免疫力</w:t>
      </w:r>
    </w:p>
    <w:p w14:paraId="045C515B">
      <w:pPr>
        <w:numPr>
          <w:ilvl w:val="0"/>
          <w:numId w:val="0"/>
        </w:numPr>
        <w:rPr>
          <w:rFonts w:hint="default"/>
          <w:b w:val="0"/>
          <w:bCs w:val="0"/>
          <w:sz w:val="24"/>
          <w:szCs w:val="24"/>
          <w:lang w:val="en-US" w:eastAsia="zh-CN"/>
        </w:rPr>
      </w:pPr>
      <w:r>
        <w:rPr>
          <w:rFonts w:hint="eastAsia"/>
          <w:b w:val="0"/>
          <w:bCs w:val="0"/>
          <w:sz w:val="24"/>
          <w:szCs w:val="24"/>
          <w:lang w:val="en-US" w:eastAsia="zh-CN"/>
        </w:rPr>
        <w:t>（三）非选择题</w:t>
      </w:r>
    </w:p>
    <w:p w14:paraId="1B72836E">
      <w:pPr>
        <w:pStyle w:val="2"/>
        <w:tabs>
          <w:tab w:val="left" w:pos="4140"/>
        </w:tabs>
        <w:snapToGrid w:val="0"/>
        <w:spacing w:line="360" w:lineRule="auto"/>
        <w:rPr>
          <w:rFonts w:ascii="Times New Roman" w:hAnsi="Times New Roman" w:cs="Times New Roman"/>
          <w:b w:val="0"/>
          <w:bCs w:val="0"/>
          <w:sz w:val="21"/>
          <w:szCs w:val="21"/>
        </w:rPr>
      </w:pPr>
      <w:r>
        <w:rPr>
          <w:rFonts w:hint="eastAsia" w:ascii="Times New Roman" w:hAnsi="Times New Roman" w:cs="Times New Roman"/>
          <w:b w:val="0"/>
          <w:bCs w:val="0"/>
          <w:sz w:val="21"/>
          <w:szCs w:val="21"/>
          <w:lang w:val="en-US" w:eastAsia="zh-CN"/>
        </w:rPr>
        <w:t>12、</w:t>
      </w:r>
      <w:r>
        <w:rPr>
          <w:rFonts w:ascii="Times New Roman" w:hAnsi="Times New Roman" w:cs="Times New Roman"/>
          <w:b w:val="0"/>
          <w:bCs w:val="0"/>
          <w:sz w:val="21"/>
          <w:szCs w:val="21"/>
        </w:rPr>
        <w:t>树突状细胞(简称DC)属于识别病原体侵入的第二道防线，未成熟的DC能够结合抗原发挥吞噬作用，在感染或炎症反应时，被激活的DC开始由非淋巴器官到二级淋巴器官的移位，激活机体的细胞免疫和体液免疫。请结合下面的免疫调节图解回答相关问题。</w:t>
      </w:r>
    </w:p>
    <w:p w14:paraId="274DFCC9">
      <w:pPr>
        <w:pStyle w:val="2"/>
        <w:tabs>
          <w:tab w:val="left" w:pos="4140"/>
        </w:tabs>
        <w:snapToGrid w:val="0"/>
        <w:spacing w:line="360" w:lineRule="auto"/>
        <w:ind w:firstLine="420" w:firstLineChars="200"/>
        <w:jc w:val="center"/>
        <w:rPr>
          <w:rFonts w:ascii="Times New Roman" w:hAnsi="Times New Roman" w:cs="Times New Roman"/>
          <w:b w:val="0"/>
          <w:bCs w:val="0"/>
          <w:sz w:val="21"/>
          <w:szCs w:val="21"/>
        </w:rPr>
      </w:pPr>
      <w:r>
        <w:rPr>
          <w:rFonts w:ascii="Times New Roman" w:hAnsi="Times New Roman" w:cs="Times New Roman"/>
          <w:b w:val="0"/>
          <w:bCs w:val="0"/>
          <w:sz w:val="21"/>
          <w:szCs w:val="21"/>
        </w:rPr>
        <w:drawing>
          <wp:inline distT="0" distB="0" distL="114300" distR="114300">
            <wp:extent cx="3454400" cy="1454785"/>
            <wp:effectExtent l="0" t="0" r="12700" b="12065"/>
            <wp:docPr id="9" name="图片 9" descr="WW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34.TIF"/>
                    <pic:cNvPicPr>
                      <a:picLocks noChangeAspect="1"/>
                    </pic:cNvPicPr>
                  </pic:nvPicPr>
                  <pic:blipFill>
                    <a:blip r:embed="rId13"/>
                    <a:stretch>
                      <a:fillRect/>
                    </a:stretch>
                  </pic:blipFill>
                  <pic:spPr>
                    <a:xfrm>
                      <a:off x="0" y="0"/>
                      <a:ext cx="3454400" cy="1454785"/>
                    </a:xfrm>
                    <a:prstGeom prst="rect">
                      <a:avLst/>
                    </a:prstGeom>
                    <a:noFill/>
                    <a:ln>
                      <a:noFill/>
                    </a:ln>
                  </pic:spPr>
                </pic:pic>
              </a:graphicData>
            </a:graphic>
          </wp:inline>
        </w:drawing>
      </w:r>
    </w:p>
    <w:p w14:paraId="640907B0">
      <w:pPr>
        <w:pStyle w:val="2"/>
        <w:keepNext w:val="0"/>
        <w:keepLines w:val="0"/>
        <w:pageBreakBefore w:val="0"/>
        <w:widowControl w:val="0"/>
        <w:tabs>
          <w:tab w:val="left" w:pos="4140"/>
        </w:tabs>
        <w:kinsoku/>
        <w:wordWrap/>
        <w:overflowPunct/>
        <w:topLinePunct w:val="0"/>
        <w:autoSpaceDE/>
        <w:autoSpaceDN/>
        <w:bidi w:val="0"/>
        <w:adjustRightInd/>
        <w:snapToGrid w:val="0"/>
        <w:spacing w:line="720" w:lineRule="exact"/>
        <w:textAlignment w:val="auto"/>
        <w:rPr>
          <w:rFonts w:ascii="Times New Roman" w:hAnsi="Times New Roman" w:cs="Times New Roman"/>
          <w:b w:val="0"/>
          <w:bCs w:val="0"/>
          <w:sz w:val="21"/>
          <w:szCs w:val="21"/>
        </w:rPr>
      </w:pPr>
      <w:r>
        <w:rPr>
          <w:rFonts w:ascii="Times New Roman" w:hAnsi="Times New Roman" w:cs="Times New Roman"/>
          <w:b w:val="0"/>
          <w:bCs w:val="0"/>
          <w:sz w:val="21"/>
          <w:szCs w:val="21"/>
        </w:rPr>
        <w:t>(1)图中B、E细胞的名称分别是________、________________________。</w:t>
      </w:r>
    </w:p>
    <w:p w14:paraId="29604FDB">
      <w:pPr>
        <w:pStyle w:val="2"/>
        <w:keepNext w:val="0"/>
        <w:keepLines w:val="0"/>
        <w:pageBreakBefore w:val="0"/>
        <w:widowControl w:val="0"/>
        <w:tabs>
          <w:tab w:val="left" w:pos="4140"/>
        </w:tabs>
        <w:kinsoku/>
        <w:wordWrap/>
        <w:overflowPunct/>
        <w:topLinePunct w:val="0"/>
        <w:autoSpaceDE/>
        <w:autoSpaceDN/>
        <w:bidi w:val="0"/>
        <w:adjustRightInd/>
        <w:snapToGrid w:val="0"/>
        <w:spacing w:line="720" w:lineRule="exact"/>
        <w:textAlignment w:val="auto"/>
        <w:rPr>
          <w:rFonts w:ascii="Times New Roman" w:hAnsi="Times New Roman" w:cs="Times New Roman"/>
          <w:b w:val="0"/>
          <w:bCs w:val="0"/>
          <w:sz w:val="21"/>
          <w:szCs w:val="21"/>
        </w:rPr>
      </w:pPr>
      <w:r>
        <w:rPr>
          <w:rFonts w:ascii="Times New Roman" w:hAnsi="Times New Roman" w:cs="Times New Roman"/>
          <w:b w:val="0"/>
          <w:bCs w:val="0"/>
          <w:sz w:val="21"/>
          <w:szCs w:val="21"/>
        </w:rPr>
        <w:t>(2)图中F为靶细胞，E与F接触后会激活F细胞内溶酶体导致F裂解死亡，该免疫方式为________。</w:t>
      </w:r>
    </w:p>
    <w:p w14:paraId="7564CFB2">
      <w:pPr>
        <w:pStyle w:val="2"/>
        <w:keepNext w:val="0"/>
        <w:keepLines w:val="0"/>
        <w:pageBreakBefore w:val="0"/>
        <w:widowControl w:val="0"/>
        <w:tabs>
          <w:tab w:val="left" w:pos="4140"/>
        </w:tabs>
        <w:kinsoku/>
        <w:wordWrap/>
        <w:overflowPunct/>
        <w:topLinePunct w:val="0"/>
        <w:autoSpaceDE/>
        <w:autoSpaceDN/>
        <w:bidi w:val="0"/>
        <w:adjustRightInd/>
        <w:snapToGrid w:val="0"/>
        <w:spacing w:line="720" w:lineRule="exact"/>
        <w:textAlignment w:val="auto"/>
        <w:rPr>
          <w:rFonts w:ascii="Times New Roman" w:hAnsi="Times New Roman" w:cs="Times New Roman"/>
          <w:b w:val="0"/>
          <w:bCs w:val="0"/>
          <w:sz w:val="21"/>
          <w:szCs w:val="21"/>
        </w:rPr>
      </w:pPr>
      <w:r>
        <w:rPr>
          <w:rFonts w:ascii="Times New Roman" w:hAnsi="Times New Roman" w:cs="Times New Roman"/>
          <w:b w:val="0"/>
          <w:bCs w:val="0"/>
          <w:sz w:val="21"/>
          <w:szCs w:val="21"/>
        </w:rPr>
        <w:t>(3)图中具有增殖、分化能力的细胞有________(填图中字母)。</w:t>
      </w:r>
    </w:p>
    <w:p w14:paraId="3FA371BB">
      <w:pPr>
        <w:pStyle w:val="2"/>
        <w:keepNext w:val="0"/>
        <w:keepLines w:val="0"/>
        <w:pageBreakBefore w:val="0"/>
        <w:widowControl w:val="0"/>
        <w:tabs>
          <w:tab w:val="left" w:pos="4140"/>
        </w:tabs>
        <w:kinsoku/>
        <w:wordWrap/>
        <w:overflowPunct/>
        <w:topLinePunct w:val="0"/>
        <w:autoSpaceDE/>
        <w:autoSpaceDN/>
        <w:bidi w:val="0"/>
        <w:adjustRightInd/>
        <w:snapToGrid w:val="0"/>
        <w:spacing w:line="720" w:lineRule="exact"/>
        <w:textAlignment w:val="auto"/>
        <w:rPr>
          <w:rFonts w:ascii="Times New Roman" w:hAnsi="Times New Roman" w:cs="Times New Roman"/>
          <w:b w:val="0"/>
          <w:bCs w:val="0"/>
          <w:sz w:val="21"/>
          <w:szCs w:val="21"/>
        </w:rPr>
      </w:pPr>
      <w:r>
        <w:rPr>
          <w:rFonts w:ascii="Times New Roman" w:hAnsi="Times New Roman" w:cs="Times New Roman"/>
          <w:b w:val="0"/>
          <w:bCs w:val="0"/>
          <w:sz w:val="21"/>
          <w:szCs w:val="21"/>
        </w:rPr>
        <w:t>(4)G细胞的数量若________(填</w:t>
      </w:r>
      <w:r>
        <w:rPr>
          <w:rFonts w:hAnsi="宋体" w:cs="Times New Roman"/>
          <w:b w:val="0"/>
          <w:bCs w:val="0"/>
          <w:sz w:val="21"/>
          <w:szCs w:val="21"/>
        </w:rPr>
        <w:t>“</w:t>
      </w:r>
      <w:r>
        <w:rPr>
          <w:rFonts w:ascii="Times New Roman" w:hAnsi="Times New Roman" w:cs="Times New Roman"/>
          <w:b w:val="0"/>
          <w:bCs w:val="0"/>
          <w:sz w:val="21"/>
          <w:szCs w:val="21"/>
        </w:rPr>
        <w:t>增加</w:t>
      </w:r>
      <w:r>
        <w:rPr>
          <w:rFonts w:hAnsi="宋体" w:cs="Times New Roman"/>
          <w:b w:val="0"/>
          <w:bCs w:val="0"/>
          <w:sz w:val="21"/>
          <w:szCs w:val="21"/>
        </w:rPr>
        <w:t>”</w:t>
      </w:r>
      <w:r>
        <w:rPr>
          <w:rFonts w:ascii="Times New Roman" w:hAnsi="Times New Roman" w:cs="Times New Roman"/>
          <w:b w:val="0"/>
          <w:bCs w:val="0"/>
          <w:sz w:val="21"/>
          <w:szCs w:val="21"/>
        </w:rPr>
        <w:t>或</w:t>
      </w:r>
      <w:r>
        <w:rPr>
          <w:rFonts w:hAnsi="宋体" w:cs="Times New Roman"/>
          <w:b w:val="0"/>
          <w:bCs w:val="0"/>
          <w:sz w:val="21"/>
          <w:szCs w:val="21"/>
        </w:rPr>
        <w:t>“</w:t>
      </w:r>
      <w:r>
        <w:rPr>
          <w:rFonts w:ascii="Times New Roman" w:hAnsi="Times New Roman" w:cs="Times New Roman"/>
          <w:b w:val="0"/>
          <w:bCs w:val="0"/>
          <w:sz w:val="21"/>
          <w:szCs w:val="21"/>
        </w:rPr>
        <w:t>减少</w:t>
      </w:r>
      <w:r>
        <w:rPr>
          <w:rFonts w:hAnsi="宋体" w:cs="Times New Roman"/>
          <w:b w:val="0"/>
          <w:bCs w:val="0"/>
          <w:sz w:val="21"/>
          <w:szCs w:val="21"/>
        </w:rPr>
        <w:t>”</w:t>
      </w:r>
      <w:r>
        <w:rPr>
          <w:rFonts w:ascii="Times New Roman" w:hAnsi="Times New Roman" w:cs="Times New Roman"/>
          <w:b w:val="0"/>
          <w:bCs w:val="0"/>
          <w:sz w:val="21"/>
          <w:szCs w:val="21"/>
        </w:rPr>
        <w:t>)会提高器官移植的成活率，若________(填</w:t>
      </w:r>
      <w:r>
        <w:rPr>
          <w:rFonts w:hAnsi="宋体" w:cs="Times New Roman"/>
          <w:b w:val="0"/>
          <w:bCs w:val="0"/>
          <w:sz w:val="21"/>
          <w:szCs w:val="21"/>
        </w:rPr>
        <w:t>“</w:t>
      </w:r>
      <w:r>
        <w:rPr>
          <w:rFonts w:ascii="Times New Roman" w:hAnsi="Times New Roman" w:cs="Times New Roman"/>
          <w:b w:val="0"/>
          <w:bCs w:val="0"/>
          <w:sz w:val="21"/>
          <w:szCs w:val="21"/>
        </w:rPr>
        <w:t>增加</w:t>
      </w:r>
      <w:r>
        <w:rPr>
          <w:rFonts w:hAnsi="宋体" w:cs="Times New Roman"/>
          <w:b w:val="0"/>
          <w:bCs w:val="0"/>
          <w:sz w:val="21"/>
          <w:szCs w:val="21"/>
        </w:rPr>
        <w:t>”</w:t>
      </w:r>
      <w:r>
        <w:rPr>
          <w:rFonts w:ascii="Times New Roman" w:hAnsi="Times New Roman" w:cs="Times New Roman"/>
          <w:b w:val="0"/>
          <w:bCs w:val="0"/>
          <w:sz w:val="21"/>
          <w:szCs w:val="21"/>
        </w:rPr>
        <w:t>或</w:t>
      </w:r>
      <w:r>
        <w:rPr>
          <w:rFonts w:hAnsi="宋体" w:cs="Times New Roman"/>
          <w:b w:val="0"/>
          <w:bCs w:val="0"/>
          <w:sz w:val="21"/>
          <w:szCs w:val="21"/>
        </w:rPr>
        <w:t>“</w:t>
      </w:r>
      <w:r>
        <w:rPr>
          <w:rFonts w:ascii="Times New Roman" w:hAnsi="Times New Roman" w:cs="Times New Roman"/>
          <w:b w:val="0"/>
          <w:bCs w:val="0"/>
          <w:sz w:val="21"/>
          <w:szCs w:val="21"/>
        </w:rPr>
        <w:t>减少</w:t>
      </w:r>
      <w:r>
        <w:rPr>
          <w:rFonts w:hAnsi="宋体" w:cs="Times New Roman"/>
          <w:b w:val="0"/>
          <w:bCs w:val="0"/>
          <w:sz w:val="21"/>
          <w:szCs w:val="21"/>
        </w:rPr>
        <w:t>”</w:t>
      </w:r>
      <w:r>
        <w:rPr>
          <w:rFonts w:ascii="Times New Roman" w:hAnsi="Times New Roman" w:cs="Times New Roman"/>
          <w:b w:val="0"/>
          <w:bCs w:val="0"/>
          <w:sz w:val="21"/>
          <w:szCs w:val="21"/>
        </w:rPr>
        <w:t>)能起到抗癌的作用。</w:t>
      </w:r>
    </w:p>
    <w:p w14:paraId="754D06CF">
      <w:pPr>
        <w:pStyle w:val="2"/>
        <w:keepNext w:val="0"/>
        <w:keepLines w:val="0"/>
        <w:pageBreakBefore w:val="0"/>
        <w:widowControl w:val="0"/>
        <w:tabs>
          <w:tab w:val="left" w:pos="4140"/>
        </w:tabs>
        <w:kinsoku/>
        <w:wordWrap/>
        <w:overflowPunct/>
        <w:topLinePunct w:val="0"/>
        <w:autoSpaceDE/>
        <w:autoSpaceDN/>
        <w:bidi w:val="0"/>
        <w:adjustRightInd/>
        <w:snapToGrid w:val="0"/>
        <w:spacing w:line="720" w:lineRule="exact"/>
        <w:textAlignment w:val="auto"/>
        <w:rPr>
          <w:rFonts w:hint="default"/>
          <w:b w:val="0"/>
          <w:bCs w:val="0"/>
          <w:sz w:val="24"/>
          <w:szCs w:val="24"/>
          <w:lang w:val="en-US" w:eastAsia="zh-CN"/>
        </w:rPr>
      </w:pPr>
      <w:r>
        <w:rPr>
          <w:rFonts w:ascii="Times New Roman" w:hAnsi="Times New Roman" w:cs="Times New Roman"/>
          <w:b w:val="0"/>
          <w:bCs w:val="0"/>
          <w:sz w:val="21"/>
          <w:szCs w:val="21"/>
        </w:rPr>
        <w:t>(5)图中的抗体若结合到自身正常细胞上，造成自身细胞被破坏，这在免疫学上称为________病。</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2EB7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04735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104735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 编号：hfzx （4） 使用时间: 2025.1.27编写人：詹 云 审核人：汪帅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4C41320"/>
    <w:rsid w:val="18EA07E2"/>
    <w:rsid w:val="198951FA"/>
    <w:rsid w:val="1CB90123"/>
    <w:rsid w:val="238C4FCD"/>
    <w:rsid w:val="27764078"/>
    <w:rsid w:val="42984EF4"/>
    <w:rsid w:val="4DC90020"/>
    <w:rsid w:val="4E8956D1"/>
    <w:rsid w:val="5AA6389A"/>
    <w:rsid w:val="7C502EFE"/>
    <w:rsid w:val="7F58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3829</Words>
  <Characters>3987</Characters>
  <Lines>0</Lines>
  <Paragraphs>0</Paragraphs>
  <TotalTime>6</TotalTime>
  <ScaleCrop>false</ScaleCrop>
  <LinksUpToDate>false</LinksUpToDate>
  <CharactersWithSpaces>4071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2025-01-08T03:25:31Z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502D0062A49547D8B0510142DC800A96_13</vt:lpwstr>
  </property>
  <property fmtid="{D5CDD505-2E9C-101B-9397-08002B2CF9AE}" pid="4" name="KSOTemplateDocerSaveRecord">
    <vt:lpwstr>eyJoZGlkIjoiY2VhNmFlOGJmNjI4ZDZlNjQ5ZDE1OWVmMzU0N2E0YzIiLCJ1c2VySWQiOiI5ODI4MDM2NDAifQ==</vt:lpwstr>
  </property>
</Properties>
</file>