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生物学科寒假作业（复习）   Day 3   </w:t>
      </w:r>
      <w:r>
        <w:rPr>
          <w:rFonts w:hint="eastAsia"/>
          <w:sz w:val="24"/>
          <w:szCs w:val="24"/>
          <w:lang w:val="en-US" w:eastAsia="zh-CN"/>
        </w:rPr>
        <w:t xml:space="preserve">(练习时长：40分钟) </w:t>
      </w:r>
    </w:p>
    <w:p w14:paraId="4297649A">
      <w:pPr>
        <w:numPr>
          <w:ilvl w:val="0"/>
          <w:numId w:val="0"/>
        </w:numPr>
        <w:ind w:firstLine="960" w:firstLineChars="300"/>
        <w:rPr>
          <w:rFonts w:hint="eastAsia" w:ascii="宋体" w:hAnsi="宋体" w:eastAsia="宋体" w:cs="宋体"/>
          <w:b/>
          <w:bCs/>
          <w:color w:val="auto"/>
          <w:kern w:val="2"/>
          <w:sz w:val="21"/>
          <w:szCs w:val="21"/>
          <w:lang w:val="en-US" w:eastAsia="zh-CN" w:bidi="ar-SA"/>
        </w:rPr>
      </w:pPr>
      <w:r>
        <w:rPr>
          <w:rFonts w:hint="eastAsia"/>
          <w:sz w:val="32"/>
          <w:szCs w:val="32"/>
          <w:lang w:val="en-US" w:eastAsia="zh-CN"/>
        </w:rPr>
        <w:t>姓名：              完成评价：</w:t>
      </w:r>
    </w:p>
    <w:p w14:paraId="7C76F0AB">
      <w:pPr>
        <w:spacing w:line="240" w:lineRule="auto"/>
        <w:rPr>
          <w:rFonts w:hint="eastAsia" w:ascii="宋体" w:hAnsi="宋体" w:eastAsia="宋体" w:cs="宋体"/>
          <w:b/>
          <w:bCs/>
          <w:sz w:val="21"/>
          <w:szCs w:val="21"/>
        </w:rPr>
      </w:pP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体液调节与神经调节的比较</w:t>
      </w:r>
    </w:p>
    <w:p w14:paraId="6A514394">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体液调节：激素等化学物质，通过体液传送的方式对生命活动进行调节。</w:t>
      </w:r>
    </w:p>
    <w:p w14:paraId="6A730E97">
      <w:pPr>
        <w:pStyle w:val="8"/>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在体液调节过程中，传送化学物质的体液是细胞外液，包括血浆、组织液和淋巴液；在激素调节过程中，传送激素的体液主要是血浆。</w:t>
      </w:r>
    </w:p>
    <w:p w14:paraId="07F8DEFF">
      <w:pPr>
        <w:numPr>
          <w:ilvl w:val="0"/>
          <w:numId w:val="1"/>
        </w:numPr>
        <w:spacing w:line="24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神经调节与体液调节的</w:t>
      </w:r>
      <w:r>
        <w:rPr>
          <w:rFonts w:hint="eastAsia" w:ascii="宋体" w:hAnsi="宋体" w:eastAsia="宋体" w:cs="宋体"/>
          <w:color w:val="auto"/>
          <w:sz w:val="21"/>
          <w:szCs w:val="21"/>
          <w:lang w:val="en-US" w:eastAsia="zh-CN"/>
        </w:rPr>
        <w:t>关系</w:t>
      </w:r>
    </w:p>
    <w:p w14:paraId="571B82FC">
      <w:pPr>
        <w:numPr>
          <w:ilvl w:val="0"/>
          <w:numId w:val="0"/>
        </w:numPr>
        <w:spacing w:line="240" w:lineRule="auto"/>
        <w:rPr>
          <w:rFonts w:hint="eastAsia" w:ascii="宋体" w:hAnsi="宋体" w:eastAsia="宋体" w:cs="宋体"/>
          <w:color w:val="auto"/>
          <w:sz w:val="21"/>
          <w:szCs w:val="21"/>
          <w:lang w:val="en-US" w:eastAsia="zh-CN"/>
        </w:rPr>
      </w:pPr>
      <w:r>
        <w:rPr>
          <w:rFonts w:hint="eastAsia" w:ascii="宋体" w:hAnsi="宋体" w:eastAsia="宋体" w:cs="宋体"/>
          <w:sz w:val="21"/>
          <w:szCs w:val="21"/>
        </w:rPr>
        <w:t>①</w:t>
      </w:r>
      <w:r>
        <w:rPr>
          <w:rFonts w:hint="eastAsia" w:ascii="宋体" w:hAnsi="宋体" w:eastAsia="宋体" w:cs="宋体"/>
          <w:sz w:val="21"/>
          <w:szCs w:val="21"/>
          <w:lang w:val="en-US" w:eastAsia="zh-CN"/>
        </w:rPr>
        <w:t>区别：</w:t>
      </w:r>
      <w:bookmarkStart w:id="0" w:name="_GoBack"/>
      <w:bookmarkEnd w:id="0"/>
    </w:p>
    <w:tbl>
      <w:tblPr>
        <w:tblStyle w:val="5"/>
        <w:tblW w:w="5952" w:type="dxa"/>
        <w:tblInd w:w="0" w:type="dxa"/>
        <w:tblLayout w:type="autofit"/>
        <w:tblCellMar>
          <w:top w:w="0" w:type="dxa"/>
          <w:left w:w="0" w:type="dxa"/>
          <w:bottom w:w="0" w:type="dxa"/>
          <w:right w:w="0" w:type="dxa"/>
        </w:tblCellMar>
      </w:tblPr>
      <w:tblGrid>
        <w:gridCol w:w="1453"/>
        <w:gridCol w:w="2515"/>
        <w:gridCol w:w="1984"/>
      </w:tblGrid>
      <w:tr w14:paraId="46504239">
        <w:tblPrEx>
          <w:tblCellMar>
            <w:top w:w="0" w:type="dxa"/>
            <w:left w:w="0" w:type="dxa"/>
            <w:bottom w:w="0" w:type="dxa"/>
            <w:right w:w="0" w:type="dxa"/>
          </w:tblCellMar>
        </w:tblPrEx>
        <w:trPr>
          <w:trHeight w:val="20" w:hRule="atLeast"/>
        </w:trPr>
        <w:tc>
          <w:tcPr>
            <w:tcW w:w="1453"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36DAB5CD">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比较项目</w:t>
            </w:r>
          </w:p>
        </w:tc>
        <w:tc>
          <w:tcPr>
            <w:tcW w:w="2515"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4AFF00BF">
            <w:pPr>
              <w:spacing w:line="240" w:lineRule="auto"/>
              <w:jc w:val="center"/>
              <w:rPr>
                <w:rFonts w:hint="eastAsia" w:ascii="宋体" w:hAnsi="宋体" w:eastAsia="宋体" w:cs="宋体"/>
                <w:sz w:val="21"/>
                <w:szCs w:val="21"/>
              </w:rPr>
            </w:pPr>
            <w:r>
              <w:rPr>
                <w:rFonts w:hint="eastAsia" w:ascii="宋体" w:hAnsi="宋体" w:eastAsia="宋体" w:cs="宋体"/>
                <w:sz w:val="21"/>
                <w:szCs w:val="21"/>
              </w:rPr>
              <w:t>神经调节</w:t>
            </w:r>
          </w:p>
        </w:tc>
        <w:tc>
          <w:tcPr>
            <w:tcW w:w="1984"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34E7079F">
            <w:pPr>
              <w:spacing w:line="240" w:lineRule="auto"/>
              <w:jc w:val="center"/>
              <w:rPr>
                <w:rFonts w:hint="eastAsia" w:ascii="宋体" w:hAnsi="宋体" w:eastAsia="宋体" w:cs="宋体"/>
                <w:sz w:val="21"/>
                <w:szCs w:val="21"/>
              </w:rPr>
            </w:pPr>
            <w:r>
              <w:rPr>
                <w:rFonts w:hint="eastAsia" w:ascii="宋体" w:hAnsi="宋体" w:eastAsia="宋体" w:cs="宋体"/>
                <w:sz w:val="21"/>
                <w:szCs w:val="21"/>
              </w:rPr>
              <w:t>体液调节</w:t>
            </w:r>
          </w:p>
        </w:tc>
      </w:tr>
      <w:tr w14:paraId="16C4F68B">
        <w:tblPrEx>
          <w:tblCellMar>
            <w:top w:w="0" w:type="dxa"/>
            <w:left w:w="0" w:type="dxa"/>
            <w:bottom w:w="0" w:type="dxa"/>
            <w:right w:w="0" w:type="dxa"/>
          </w:tblCellMar>
        </w:tblPrEx>
        <w:trPr>
          <w:trHeight w:val="20" w:hRule="atLeast"/>
        </w:trPr>
        <w:tc>
          <w:tcPr>
            <w:tcW w:w="1453"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288129A4">
            <w:pPr>
              <w:spacing w:line="240" w:lineRule="auto"/>
              <w:jc w:val="center"/>
              <w:rPr>
                <w:rFonts w:hint="eastAsia" w:ascii="宋体" w:hAnsi="宋体" w:eastAsia="宋体" w:cs="宋体"/>
                <w:sz w:val="21"/>
                <w:szCs w:val="21"/>
              </w:rPr>
            </w:pPr>
            <w:r>
              <w:rPr>
                <w:rFonts w:hint="eastAsia" w:ascii="宋体" w:hAnsi="宋体" w:eastAsia="宋体" w:cs="宋体"/>
                <w:sz w:val="21"/>
                <w:szCs w:val="21"/>
              </w:rPr>
              <w:t>作用途径</w:t>
            </w:r>
          </w:p>
        </w:tc>
        <w:tc>
          <w:tcPr>
            <w:tcW w:w="2515"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4BFB2A5B">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反射弧</w:t>
            </w:r>
          </w:p>
        </w:tc>
        <w:tc>
          <w:tcPr>
            <w:tcW w:w="1984"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1F18D1D9">
            <w:pPr>
              <w:spacing w:line="240" w:lineRule="auto"/>
              <w:jc w:val="center"/>
              <w:rPr>
                <w:rFonts w:hint="eastAsia" w:ascii="宋体" w:hAnsi="宋体" w:eastAsia="宋体" w:cs="宋体"/>
                <w:sz w:val="21"/>
                <w:szCs w:val="21"/>
              </w:rPr>
            </w:pPr>
            <w:r>
              <w:rPr>
                <w:rFonts w:hint="eastAsia" w:ascii="宋体" w:hAnsi="宋体" w:eastAsia="宋体" w:cs="宋体"/>
                <w:sz w:val="21"/>
                <w:szCs w:val="21"/>
              </w:rPr>
              <w:t>体液运输</w:t>
            </w:r>
          </w:p>
        </w:tc>
      </w:tr>
      <w:tr w14:paraId="3B028687">
        <w:tblPrEx>
          <w:tblCellMar>
            <w:top w:w="0" w:type="dxa"/>
            <w:left w:w="0" w:type="dxa"/>
            <w:bottom w:w="0" w:type="dxa"/>
            <w:right w:w="0" w:type="dxa"/>
          </w:tblCellMar>
        </w:tblPrEx>
        <w:trPr>
          <w:trHeight w:val="20" w:hRule="atLeast"/>
        </w:trPr>
        <w:tc>
          <w:tcPr>
            <w:tcW w:w="1453"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27A3EE6F">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反应速度</w:t>
            </w:r>
          </w:p>
        </w:tc>
        <w:tc>
          <w:tcPr>
            <w:tcW w:w="2515"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59104D46">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迅速</w:t>
            </w:r>
          </w:p>
        </w:tc>
        <w:tc>
          <w:tcPr>
            <w:tcW w:w="1984"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65592970">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较缓慢</w:t>
            </w:r>
          </w:p>
        </w:tc>
      </w:tr>
      <w:tr w14:paraId="1536D7E0">
        <w:tblPrEx>
          <w:tblCellMar>
            <w:top w:w="0" w:type="dxa"/>
            <w:left w:w="0" w:type="dxa"/>
            <w:bottom w:w="0" w:type="dxa"/>
            <w:right w:w="0" w:type="dxa"/>
          </w:tblCellMar>
        </w:tblPrEx>
        <w:trPr>
          <w:trHeight w:val="20" w:hRule="atLeast"/>
        </w:trPr>
        <w:tc>
          <w:tcPr>
            <w:tcW w:w="1453"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1EFDF98F">
            <w:pPr>
              <w:spacing w:line="240" w:lineRule="auto"/>
              <w:jc w:val="center"/>
              <w:rPr>
                <w:rFonts w:hint="eastAsia" w:ascii="宋体" w:hAnsi="宋体" w:eastAsia="宋体" w:cs="宋体"/>
                <w:sz w:val="21"/>
                <w:szCs w:val="21"/>
              </w:rPr>
            </w:pPr>
            <w:r>
              <w:rPr>
                <w:rFonts w:hint="eastAsia" w:ascii="宋体" w:hAnsi="宋体" w:eastAsia="宋体" w:cs="宋体"/>
                <w:sz w:val="21"/>
                <w:szCs w:val="21"/>
              </w:rPr>
              <w:t>作用范围</w:t>
            </w:r>
          </w:p>
        </w:tc>
        <w:tc>
          <w:tcPr>
            <w:tcW w:w="2515"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795297D5">
            <w:pPr>
              <w:spacing w:line="240" w:lineRule="auto"/>
              <w:jc w:val="center"/>
              <w:rPr>
                <w:rFonts w:hint="eastAsia" w:ascii="宋体" w:hAnsi="宋体" w:eastAsia="宋体" w:cs="宋体"/>
                <w:sz w:val="21"/>
                <w:szCs w:val="21"/>
              </w:rPr>
            </w:pPr>
            <w:r>
              <w:rPr>
                <w:rFonts w:hint="eastAsia" w:ascii="宋体" w:hAnsi="宋体" w:eastAsia="宋体" w:cs="宋体"/>
                <w:sz w:val="21"/>
                <w:szCs w:val="21"/>
              </w:rPr>
              <w:t>准确、比较局限</w:t>
            </w:r>
          </w:p>
        </w:tc>
        <w:tc>
          <w:tcPr>
            <w:tcW w:w="1984"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216D34C2">
            <w:pPr>
              <w:spacing w:line="240" w:lineRule="auto"/>
              <w:jc w:val="center"/>
              <w:rPr>
                <w:rFonts w:hint="eastAsia" w:ascii="宋体" w:hAnsi="宋体" w:eastAsia="宋体" w:cs="宋体"/>
                <w:sz w:val="21"/>
                <w:szCs w:val="21"/>
              </w:rPr>
            </w:pPr>
            <w:r>
              <w:rPr>
                <w:rFonts w:hint="eastAsia" w:ascii="宋体" w:hAnsi="宋体" w:eastAsia="宋体" w:cs="宋体"/>
                <w:sz w:val="21"/>
                <w:szCs w:val="21"/>
              </w:rPr>
              <w:t>较广泛</w:t>
            </w:r>
          </w:p>
        </w:tc>
      </w:tr>
      <w:tr w14:paraId="50A489C2">
        <w:tblPrEx>
          <w:tblCellMar>
            <w:top w:w="0" w:type="dxa"/>
            <w:left w:w="0" w:type="dxa"/>
            <w:bottom w:w="0" w:type="dxa"/>
            <w:right w:w="0" w:type="dxa"/>
          </w:tblCellMar>
        </w:tblPrEx>
        <w:trPr>
          <w:trHeight w:val="20" w:hRule="atLeast"/>
        </w:trPr>
        <w:tc>
          <w:tcPr>
            <w:tcW w:w="1453"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22659089">
            <w:pPr>
              <w:spacing w:line="240" w:lineRule="auto"/>
              <w:jc w:val="center"/>
              <w:rPr>
                <w:rFonts w:hint="eastAsia" w:ascii="宋体" w:hAnsi="宋体" w:eastAsia="宋体" w:cs="宋体"/>
                <w:sz w:val="21"/>
                <w:szCs w:val="21"/>
              </w:rPr>
            </w:pPr>
            <w:r>
              <w:rPr>
                <w:rFonts w:hint="eastAsia" w:ascii="宋体" w:hAnsi="宋体" w:eastAsia="宋体" w:cs="宋体"/>
                <w:sz w:val="21"/>
                <w:szCs w:val="21"/>
              </w:rPr>
              <w:t>作用时间</w:t>
            </w:r>
          </w:p>
        </w:tc>
        <w:tc>
          <w:tcPr>
            <w:tcW w:w="2515"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22179DEE">
            <w:pPr>
              <w:spacing w:line="240" w:lineRule="auto"/>
              <w:jc w:val="center"/>
              <w:rPr>
                <w:rFonts w:hint="eastAsia" w:ascii="宋体" w:hAnsi="宋体" w:eastAsia="宋体" w:cs="宋体"/>
                <w:sz w:val="21"/>
                <w:szCs w:val="21"/>
              </w:rPr>
            </w:pPr>
            <w:r>
              <w:rPr>
                <w:rFonts w:hint="eastAsia" w:ascii="宋体" w:hAnsi="宋体" w:eastAsia="宋体" w:cs="宋体"/>
                <w:sz w:val="21"/>
                <w:szCs w:val="21"/>
              </w:rPr>
              <w:t>短暂</w:t>
            </w:r>
          </w:p>
        </w:tc>
        <w:tc>
          <w:tcPr>
            <w:tcW w:w="1984" w:type="dxa"/>
            <w:tcBorders>
              <w:top w:val="single" w:color="000000" w:sz="8" w:space="0"/>
              <w:left w:val="single" w:color="000000" w:sz="8" w:space="0"/>
              <w:bottom w:val="single" w:color="000000" w:sz="8" w:space="0"/>
              <w:right w:val="single" w:color="000000" w:sz="8" w:space="0"/>
            </w:tcBorders>
            <w:shd w:val="clear" w:color="auto" w:fill="auto"/>
            <w:tcMar>
              <w:top w:w="72" w:type="dxa"/>
              <w:left w:w="72" w:type="dxa"/>
              <w:bottom w:w="72" w:type="dxa"/>
              <w:right w:w="72" w:type="dxa"/>
            </w:tcMar>
            <w:vAlign w:val="center"/>
          </w:tcPr>
          <w:p w14:paraId="34E4B1EA">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比较长</w:t>
            </w:r>
          </w:p>
        </w:tc>
      </w:tr>
    </w:tbl>
    <w:p w14:paraId="3A5045BC">
      <w:pPr>
        <w:spacing w:line="240" w:lineRule="auto"/>
        <w:rPr>
          <w:rFonts w:hint="eastAsia" w:ascii="宋体" w:hAnsi="宋体" w:eastAsia="宋体" w:cs="宋体"/>
          <w:sz w:val="21"/>
          <w:szCs w:val="21"/>
        </w:rPr>
      </w:pPr>
      <w:r>
        <w:rPr>
          <w:rFonts w:hint="eastAsia" w:ascii="宋体" w:hAnsi="宋体" w:eastAsia="宋体" w:cs="宋体"/>
          <w:sz w:val="21"/>
          <w:szCs w:val="21"/>
        </w:rPr>
        <w:t>②联系：</w:t>
      </w:r>
    </w:p>
    <w:p w14:paraId="50A06E9C">
      <w:pPr>
        <w:pStyle w:val="8"/>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不少内分泌腺直接或间接地受中枢神经系统的调节</w:t>
      </w:r>
      <w:r>
        <w:rPr>
          <w:rFonts w:hint="eastAsia" w:ascii="宋体" w:hAnsi="宋体" w:eastAsia="宋体" w:cs="宋体"/>
          <w:sz w:val="21"/>
          <w:szCs w:val="21"/>
          <w:lang w:val="en-US" w:eastAsia="zh-CN"/>
        </w:rPr>
        <w:t>,在这种情况下，体液调节可以看作是神经调节的一个环节</w:t>
      </w:r>
      <w:r>
        <w:rPr>
          <w:rFonts w:hint="eastAsia" w:ascii="宋体" w:hAnsi="宋体" w:eastAsia="宋体" w:cs="宋体"/>
          <w:sz w:val="21"/>
          <w:szCs w:val="21"/>
        </w:rPr>
        <w:t>。</w:t>
      </w:r>
    </w:p>
    <w:p w14:paraId="5C00DC6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内分泌腺分泌的激素也可以影响神经系统的发育和功能。</w:t>
      </w:r>
    </w:p>
    <w:p w14:paraId="2E57091F">
      <w:pPr>
        <w:spacing w:before="240" w:line="240" w:lineRule="auto"/>
        <w:rPr>
          <w:rFonts w:hint="eastAsia" w:ascii="宋体" w:hAnsi="宋体" w:eastAsia="宋体" w:cs="宋体"/>
          <w:b/>
          <w:bCs/>
          <w:sz w:val="21"/>
          <w:szCs w:val="21"/>
        </w:rPr>
      </w:pPr>
      <w:r>
        <w:rPr>
          <w:rFonts w:hint="eastAsia" w:ascii="宋体" w:hAnsi="宋体" w:eastAsia="宋体" w:cs="宋体"/>
          <w:b/>
          <w:bCs/>
          <w:sz w:val="21"/>
          <w:szCs w:val="21"/>
          <w:lang w:val="en-US" w:eastAsia="zh-CN"/>
        </w:rPr>
        <w:t>2.</w:t>
      </w:r>
      <w:r>
        <w:rPr>
          <w:rFonts w:hint="eastAsia" w:ascii="宋体" w:hAnsi="宋体" w:eastAsia="宋体" w:cs="宋体"/>
          <w:b/>
          <w:bCs/>
          <w:sz w:val="21"/>
          <w:szCs w:val="21"/>
        </w:rPr>
        <w:t>体液调节和神经调节的协调</w:t>
      </w:r>
    </w:p>
    <w:p w14:paraId="329DACF2">
      <w:pPr>
        <w:spacing w:line="240" w:lineRule="auto"/>
        <w:rPr>
          <w:rFonts w:hint="eastAsia" w:ascii="宋体" w:hAnsi="宋体" w:eastAsia="宋体" w:cs="宋体"/>
          <w:color w:val="auto"/>
          <w:sz w:val="21"/>
          <w:szCs w:val="21"/>
        </w:rPr>
      </w:pPr>
      <w:r>
        <w:rPr>
          <w:rFonts w:hint="eastAsia" w:ascii="宋体" w:hAnsi="宋体" w:eastAsia="宋体" w:cs="宋体"/>
          <w:b/>
          <w:bCs/>
          <w:color w:val="auto"/>
          <w:sz w:val="21"/>
          <w:szCs w:val="21"/>
          <w:lang w:val="en-US" w:eastAsia="zh-CN"/>
        </w:rPr>
        <w:t>实例1：</w:t>
      </w:r>
      <w:r>
        <w:rPr>
          <w:rFonts w:hint="eastAsia" w:ascii="宋体" w:hAnsi="宋体" w:eastAsia="宋体" w:cs="宋体"/>
          <w:b/>
          <w:bCs/>
          <w:color w:val="auto"/>
          <w:sz w:val="21"/>
          <w:szCs w:val="21"/>
        </w:rPr>
        <w:t xml:space="preserve"> 人体的体温调节</w:t>
      </w:r>
    </w:p>
    <w:p w14:paraId="3569CAB0">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（1）体温保持相对恒定的原因：机体的产热和散热过程保持动态平衡。</w:t>
      </w:r>
    </w:p>
    <w:p w14:paraId="21561B32">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（2）产热途径：代谢产热是机体热量的主要来源。在安静状态下，人体主要通过肝、脑等器官的活动提供热量；运动时，骨骼肌成为主要的产热器官。</w:t>
      </w:r>
    </w:p>
    <w:p w14:paraId="3BC4F9B9">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（3）散热途径：皮肤是人体最主要的散热器官，皮肤散热主要通过辐射、传导、对流以及蒸发的方式进行。</w:t>
      </w:r>
    </w:p>
    <w:p w14:paraId="7D11FD3C">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（4）体温调节中枢：下丘脑体温调节中枢。</w:t>
      </w:r>
    </w:p>
    <w:p w14:paraId="38F9D85C">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（5）调节方式：神经—体液调节。</w:t>
      </w:r>
    </w:p>
    <w:p w14:paraId="0905E37C">
      <w:pPr>
        <w:spacing w:line="24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drawing>
          <wp:anchor distT="0" distB="0" distL="114300" distR="114300" simplePos="0" relativeHeight="251659264" behindDoc="1" locked="0" layoutInCell="1" allowOverlap="1">
            <wp:simplePos x="0" y="0"/>
            <wp:positionH relativeFrom="column">
              <wp:posOffset>1255395</wp:posOffset>
            </wp:positionH>
            <wp:positionV relativeFrom="paragraph">
              <wp:posOffset>91440</wp:posOffset>
            </wp:positionV>
            <wp:extent cx="2165985" cy="2665730"/>
            <wp:effectExtent l="0" t="0" r="5715" b="1270"/>
            <wp:wrapNone/>
            <wp:docPr id="69" name="图片 69" descr="text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textimage1.jpeg"/>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65985" cy="2665730"/>
                    </a:xfrm>
                    <a:prstGeom prst="rect">
                      <a:avLst/>
                    </a:prstGeom>
                  </pic:spPr>
                </pic:pic>
              </a:graphicData>
            </a:graphic>
          </wp:anchor>
        </w:drawing>
      </w:r>
      <w:r>
        <w:rPr>
          <w:rFonts w:hint="eastAsia" w:ascii="宋体" w:hAnsi="宋体" w:eastAsia="宋体" w:cs="宋体"/>
          <w:color w:val="auto"/>
          <w:sz w:val="21"/>
          <w:szCs w:val="21"/>
        </w:rPr>
        <w:t>（6）体温调节机制</w:t>
      </w:r>
      <w:r>
        <w:rPr>
          <w:rFonts w:hint="eastAsia" w:ascii="宋体" w:hAnsi="宋体" w:eastAsia="宋体" w:cs="宋体"/>
          <w:color w:val="auto"/>
          <w:sz w:val="21"/>
          <w:szCs w:val="21"/>
          <w:lang w:eastAsia="zh-CN"/>
        </w:rPr>
        <w:t>：</w:t>
      </w:r>
    </w:p>
    <w:p w14:paraId="766BF026">
      <w:pPr>
        <w:spacing w:line="240" w:lineRule="auto"/>
        <w:rPr>
          <w:rFonts w:hint="eastAsia" w:ascii="宋体" w:hAnsi="宋体" w:eastAsia="宋体" w:cs="宋体"/>
          <w:color w:val="auto"/>
          <w:sz w:val="21"/>
          <w:szCs w:val="21"/>
        </w:rPr>
      </w:pPr>
    </w:p>
    <w:p w14:paraId="19076A8C">
      <w:pPr>
        <w:pStyle w:val="8"/>
        <w:spacing w:line="240" w:lineRule="auto"/>
        <w:rPr>
          <w:rFonts w:hint="eastAsia" w:ascii="宋体" w:hAnsi="宋体" w:eastAsia="宋体" w:cs="宋体"/>
          <w:color w:val="auto"/>
          <w:sz w:val="21"/>
          <w:szCs w:val="21"/>
        </w:rPr>
      </w:pPr>
    </w:p>
    <w:p w14:paraId="2117531D">
      <w:pPr>
        <w:pStyle w:val="8"/>
        <w:spacing w:line="240" w:lineRule="auto"/>
        <w:rPr>
          <w:rFonts w:hint="eastAsia" w:ascii="宋体" w:hAnsi="宋体" w:eastAsia="宋体" w:cs="宋体"/>
          <w:color w:val="auto"/>
          <w:sz w:val="21"/>
          <w:szCs w:val="21"/>
        </w:rPr>
      </w:pPr>
    </w:p>
    <w:p w14:paraId="0297C0F1">
      <w:pPr>
        <w:pStyle w:val="8"/>
        <w:spacing w:line="240" w:lineRule="auto"/>
        <w:rPr>
          <w:rFonts w:hint="eastAsia" w:ascii="宋体" w:hAnsi="宋体" w:eastAsia="宋体" w:cs="宋体"/>
          <w:color w:val="auto"/>
          <w:sz w:val="21"/>
          <w:szCs w:val="21"/>
        </w:rPr>
      </w:pPr>
    </w:p>
    <w:p w14:paraId="6E66E0D6">
      <w:pPr>
        <w:pStyle w:val="8"/>
        <w:spacing w:line="240" w:lineRule="auto"/>
        <w:rPr>
          <w:rFonts w:hint="eastAsia" w:ascii="宋体" w:hAnsi="宋体" w:eastAsia="宋体" w:cs="宋体"/>
          <w:color w:val="auto"/>
          <w:sz w:val="21"/>
          <w:szCs w:val="21"/>
        </w:rPr>
      </w:pPr>
    </w:p>
    <w:p w14:paraId="562B6B46">
      <w:pPr>
        <w:pStyle w:val="8"/>
        <w:spacing w:line="240" w:lineRule="auto"/>
        <w:rPr>
          <w:rFonts w:hint="eastAsia" w:ascii="宋体" w:hAnsi="宋体" w:eastAsia="宋体" w:cs="宋体"/>
          <w:color w:val="auto"/>
          <w:sz w:val="21"/>
          <w:szCs w:val="21"/>
        </w:rPr>
      </w:pPr>
    </w:p>
    <w:p w14:paraId="5B62C89F">
      <w:pPr>
        <w:pStyle w:val="8"/>
        <w:spacing w:line="240" w:lineRule="auto"/>
        <w:rPr>
          <w:rFonts w:hint="eastAsia" w:ascii="宋体" w:hAnsi="宋体" w:eastAsia="宋体" w:cs="宋体"/>
          <w:color w:val="auto"/>
          <w:sz w:val="21"/>
          <w:szCs w:val="21"/>
        </w:rPr>
      </w:pPr>
    </w:p>
    <w:p w14:paraId="70C46B56">
      <w:pPr>
        <w:pStyle w:val="8"/>
        <w:spacing w:line="240" w:lineRule="auto"/>
        <w:rPr>
          <w:rFonts w:hint="eastAsia" w:ascii="宋体" w:hAnsi="宋体" w:eastAsia="宋体" w:cs="宋体"/>
          <w:color w:val="auto"/>
          <w:sz w:val="21"/>
          <w:szCs w:val="21"/>
        </w:rPr>
      </w:pPr>
    </w:p>
    <w:p w14:paraId="25C0FE7B">
      <w:pPr>
        <w:pStyle w:val="8"/>
        <w:spacing w:line="240" w:lineRule="auto"/>
        <w:rPr>
          <w:rFonts w:hint="eastAsia" w:ascii="宋体" w:hAnsi="宋体" w:eastAsia="宋体" w:cs="宋体"/>
          <w:color w:val="auto"/>
          <w:sz w:val="21"/>
          <w:szCs w:val="21"/>
        </w:rPr>
      </w:pPr>
    </w:p>
    <w:p w14:paraId="3D0C39A8">
      <w:pPr>
        <w:pStyle w:val="8"/>
        <w:spacing w:line="240" w:lineRule="auto"/>
        <w:rPr>
          <w:rFonts w:hint="eastAsia" w:ascii="宋体" w:hAnsi="宋体" w:eastAsia="宋体" w:cs="宋体"/>
          <w:color w:val="auto"/>
          <w:sz w:val="21"/>
          <w:szCs w:val="21"/>
        </w:rPr>
      </w:pPr>
    </w:p>
    <w:p w14:paraId="50603E27">
      <w:pPr>
        <w:pStyle w:val="8"/>
        <w:spacing w:line="240" w:lineRule="auto"/>
        <w:rPr>
          <w:rFonts w:hint="eastAsia" w:ascii="宋体" w:hAnsi="宋体" w:eastAsia="宋体" w:cs="宋体"/>
          <w:color w:val="auto"/>
          <w:sz w:val="21"/>
          <w:szCs w:val="21"/>
        </w:rPr>
      </w:pPr>
    </w:p>
    <w:p w14:paraId="4C8D3279">
      <w:pPr>
        <w:pStyle w:val="8"/>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    </w:t>
      </w:r>
    </w:p>
    <w:p w14:paraId="26884208">
      <w:pPr>
        <w:spacing w:line="240" w:lineRule="auto"/>
        <w:rPr>
          <w:rFonts w:hint="eastAsia" w:ascii="宋体" w:hAnsi="宋体" w:eastAsia="宋体" w:cs="宋体"/>
          <w:color w:val="auto"/>
          <w:sz w:val="21"/>
          <w:szCs w:val="21"/>
        </w:rPr>
      </w:pPr>
      <w:r>
        <w:rPr>
          <w:rFonts w:hint="eastAsia" w:ascii="宋体" w:hAnsi="宋体" w:eastAsia="宋体" w:cs="宋体"/>
          <w:b/>
          <w:bCs/>
          <w:color w:val="auto"/>
          <w:sz w:val="21"/>
          <w:szCs w:val="21"/>
          <w:lang w:val="en-US" w:eastAsia="zh-CN"/>
        </w:rPr>
        <w:t>实例</w:t>
      </w:r>
      <w:r>
        <w:rPr>
          <w:rFonts w:hint="eastAsia" w:ascii="宋体" w:hAnsi="宋体" w:eastAsia="宋体" w:cs="宋体"/>
          <w:b/>
          <w:bCs/>
          <w:color w:val="auto"/>
          <w:sz w:val="21"/>
          <w:szCs w:val="21"/>
        </w:rPr>
        <w:t>2</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水</w:t>
      </w:r>
      <w:r>
        <w:rPr>
          <w:rFonts w:hint="eastAsia" w:ascii="宋体" w:hAnsi="宋体" w:eastAsia="宋体" w:cs="宋体"/>
          <w:b/>
          <w:bCs/>
          <w:color w:val="auto"/>
          <w:sz w:val="21"/>
          <w:szCs w:val="21"/>
          <w:lang w:val="en-US" w:eastAsia="zh-CN"/>
        </w:rPr>
        <w:t>和无机</w:t>
      </w:r>
      <w:r>
        <w:rPr>
          <w:rFonts w:hint="eastAsia" w:ascii="宋体" w:hAnsi="宋体" w:eastAsia="宋体" w:cs="宋体"/>
          <w:b/>
          <w:bCs/>
          <w:color w:val="auto"/>
          <w:sz w:val="21"/>
          <w:szCs w:val="21"/>
        </w:rPr>
        <w:t>盐平衡的调节</w:t>
      </w:r>
    </w:p>
    <w:p w14:paraId="402A7477">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drawing>
          <wp:anchor distT="0" distB="0" distL="114300" distR="114300" simplePos="0" relativeHeight="251660288" behindDoc="1" locked="0" layoutInCell="1" allowOverlap="1">
            <wp:simplePos x="0" y="0"/>
            <wp:positionH relativeFrom="column">
              <wp:posOffset>1652270</wp:posOffset>
            </wp:positionH>
            <wp:positionV relativeFrom="paragraph">
              <wp:posOffset>186055</wp:posOffset>
            </wp:positionV>
            <wp:extent cx="2066925" cy="1068070"/>
            <wp:effectExtent l="0" t="0" r="9525" b="17780"/>
            <wp:wrapNone/>
            <wp:docPr id="70" name="图片 70" descr="text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textimage2.jpeg"/>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66925" cy="1068070"/>
                    </a:xfrm>
                    <a:prstGeom prst="rect">
                      <a:avLst/>
                    </a:prstGeom>
                  </pic:spPr>
                </pic:pic>
              </a:graphicData>
            </a:graphic>
          </wp:anchor>
        </w:drawing>
      </w:r>
      <w:r>
        <w:rPr>
          <w:rFonts w:hint="eastAsia" w:ascii="宋体" w:hAnsi="宋体" w:eastAsia="宋体" w:cs="宋体"/>
          <w:color w:val="auto"/>
          <w:sz w:val="21"/>
          <w:szCs w:val="21"/>
        </w:rPr>
        <w:t>（1）水盐平衡调节的方式：神经—体液调节。</w:t>
      </w:r>
    </w:p>
    <w:p w14:paraId="51E92CA7">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（2）人体内水的来源和去路：</w:t>
      </w:r>
    </w:p>
    <w:p w14:paraId="32FA036E">
      <w:pPr>
        <w:spacing w:line="240" w:lineRule="auto"/>
        <w:rPr>
          <w:rFonts w:hint="eastAsia" w:ascii="宋体" w:hAnsi="宋体" w:eastAsia="宋体" w:cs="宋体"/>
          <w:color w:val="auto"/>
          <w:sz w:val="21"/>
          <w:szCs w:val="21"/>
        </w:rPr>
      </w:pPr>
    </w:p>
    <w:p w14:paraId="5ECD9123">
      <w:pPr>
        <w:spacing w:line="240" w:lineRule="auto"/>
        <w:rPr>
          <w:rFonts w:hint="eastAsia" w:ascii="宋体" w:hAnsi="宋体" w:eastAsia="宋体" w:cs="宋体"/>
          <w:color w:val="auto"/>
          <w:sz w:val="21"/>
          <w:szCs w:val="21"/>
        </w:rPr>
      </w:pPr>
    </w:p>
    <w:p w14:paraId="77593A6B">
      <w:pPr>
        <w:spacing w:line="240" w:lineRule="auto"/>
        <w:rPr>
          <w:rFonts w:hint="eastAsia" w:ascii="宋体" w:hAnsi="宋体" w:eastAsia="宋体" w:cs="宋体"/>
          <w:color w:val="auto"/>
          <w:sz w:val="21"/>
          <w:szCs w:val="21"/>
        </w:rPr>
      </w:pPr>
    </w:p>
    <w:p w14:paraId="3668DDF8">
      <w:pPr>
        <w:spacing w:line="240" w:lineRule="auto"/>
        <w:rPr>
          <w:rFonts w:hint="eastAsia" w:ascii="宋体" w:hAnsi="宋体" w:eastAsia="宋体" w:cs="宋体"/>
          <w:color w:val="auto"/>
          <w:sz w:val="21"/>
          <w:szCs w:val="21"/>
        </w:rPr>
      </w:pPr>
    </w:p>
    <w:p w14:paraId="03BB8931">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（3）人体内的无机盐</w:t>
      </w:r>
    </w:p>
    <w:p w14:paraId="647C0162">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①存在形式：大多以离子形式存在。</w:t>
      </w:r>
    </w:p>
    <w:p w14:paraId="7D3DD13F">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②Na</w:t>
      </w:r>
      <w:r>
        <w:rPr>
          <w:rFonts w:hint="eastAsia" w:ascii="宋体" w:hAnsi="宋体" w:eastAsia="宋体" w:cs="宋体"/>
          <w:color w:val="auto"/>
          <w:sz w:val="21"/>
          <w:szCs w:val="21"/>
          <w:vertAlign w:val="superscript"/>
        </w:rPr>
        <w:t>+</w:t>
      </w:r>
      <w:r>
        <w:rPr>
          <w:rFonts w:hint="eastAsia" w:ascii="宋体" w:hAnsi="宋体" w:eastAsia="宋体" w:cs="宋体"/>
          <w:color w:val="auto"/>
          <w:sz w:val="21"/>
          <w:szCs w:val="21"/>
        </w:rPr>
        <w:t>的主要来源和去路</w:t>
      </w:r>
    </w:p>
    <w:p w14:paraId="2CB6AD58">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 主要来源：食盐，几乎全部由小肠吸收。</w:t>
      </w:r>
    </w:p>
    <w:p w14:paraId="64E9787D">
      <w:pPr>
        <w:spacing w:line="24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b. 主要去路：经肾随尿排出，排出量几乎等于摄入量。</w:t>
      </w:r>
    </w:p>
    <w:p w14:paraId="796D2DE1">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（4）水盐平衡调节机制（以细胞外液渗透压升高为例）</w:t>
      </w:r>
    </w:p>
    <w:p w14:paraId="1BFB0374">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①水盐平衡的调节：</w:t>
      </w:r>
    </w:p>
    <w:p w14:paraId="39457471">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②血钠含量的平衡及调节：</w:t>
      </w:r>
    </w:p>
    <w:p w14:paraId="54490A9A">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③水和无机盐的平衡，是在神经调节和激素调节的共同作用下，通过调节尿量和尿的成分实现的。</w:t>
      </w:r>
    </w:p>
    <w:p w14:paraId="6D0E7629">
      <w:p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归纳：</w:t>
      </w:r>
    </w:p>
    <w:p w14:paraId="03306AAE">
      <w:pP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下丘脑在生命活动调节中的作用</w:t>
      </w:r>
      <w:r>
        <w:rPr>
          <w:rFonts w:hint="eastAsia" w:ascii="宋体" w:hAnsi="宋体" w:eastAsia="宋体" w:cs="宋体"/>
          <w:b w:val="0"/>
          <w:bCs w:val="0"/>
          <w:sz w:val="21"/>
          <w:szCs w:val="21"/>
          <w:lang w:eastAsia="zh-CN"/>
        </w:rPr>
        <w:t>：</w:t>
      </w:r>
    </w:p>
    <w:p w14:paraId="20C9FC6B">
      <w:pPr>
        <w:rPr>
          <w:rFonts w:hint="eastAsia" w:ascii="宋体" w:hAnsi="宋体" w:eastAsia="宋体" w:cs="宋体"/>
          <w:sz w:val="21"/>
          <w:szCs w:val="21"/>
        </w:rPr>
      </w:pPr>
      <w:r>
        <w:drawing>
          <wp:inline distT="0" distB="0" distL="114300" distR="114300">
            <wp:extent cx="3556000" cy="2769235"/>
            <wp:effectExtent l="0" t="0" r="635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3556000" cy="2769235"/>
                    </a:xfrm>
                    <a:prstGeom prst="rect">
                      <a:avLst/>
                    </a:prstGeom>
                    <a:noFill/>
                    <a:ln>
                      <a:noFill/>
                    </a:ln>
                  </pic:spPr>
                </pic:pic>
              </a:graphicData>
            </a:graphic>
          </wp:inline>
        </w:drawing>
      </w:r>
    </w:p>
    <w:p w14:paraId="3EB79460">
      <w:pPr>
        <w:numPr>
          <w:ilvl w:val="0"/>
          <w:numId w:val="0"/>
        </w:numPr>
        <w:rPr>
          <w:rFonts w:hint="eastAsia"/>
          <w:sz w:val="32"/>
          <w:szCs w:val="32"/>
          <w:lang w:val="en-US" w:eastAsia="zh-CN"/>
        </w:rPr>
      </w:pPr>
    </w:p>
    <w:p w14:paraId="7905BDAA">
      <w:pPr>
        <w:jc w:val="left"/>
        <w:textAlignment w:val="center"/>
        <w:rPr>
          <w:rFonts w:ascii="宋体" w:hAnsi="宋体" w:eastAsia="宋体" w:cs="宋体"/>
          <w:b/>
          <w:i w:val="0"/>
          <w:color w:val="000000"/>
          <w:sz w:val="21"/>
        </w:rPr>
      </w:pPr>
      <w:r>
        <w:rPr>
          <w:rFonts w:ascii="宋体" w:hAnsi="宋体" w:eastAsia="宋体" w:cs="宋体"/>
          <w:b/>
          <w:i w:val="0"/>
          <w:color w:val="000000"/>
          <w:sz w:val="21"/>
        </w:rPr>
        <w:t>一、单选题</w:t>
      </w:r>
    </w:p>
    <w:p w14:paraId="587B5E87">
      <w:pPr>
        <w:shd w:val="clear" w:color="auto" w:fill="auto"/>
        <w:spacing w:line="360" w:lineRule="auto"/>
        <w:jc w:val="left"/>
        <w:textAlignment w:val="center"/>
        <w:rPr>
          <w:sz w:val="21"/>
        </w:rPr>
      </w:pPr>
      <w:r>
        <w:rPr>
          <w:sz w:val="21"/>
        </w:rPr>
        <w:t>1．激素调节是哺乳动物维持正常生命活动的重要调节方式。下列叙述错误的是（</w:t>
      </w:r>
      <w:r>
        <w:rPr>
          <w:rFonts w:ascii="Times New Roman" w:hAnsi="Times New Roman" w:eastAsia="Times New Roman" w:cs="Times New Roman"/>
          <w:kern w:val="0"/>
          <w:sz w:val="24"/>
          <w:szCs w:val="24"/>
        </w:rPr>
        <w:t>    </w:t>
      </w:r>
      <w:r>
        <w:rPr>
          <w:sz w:val="21"/>
        </w:rPr>
        <w:t>）</w:t>
      </w:r>
    </w:p>
    <w:p w14:paraId="3F378E8D">
      <w:pPr>
        <w:shd w:val="clear" w:color="auto" w:fill="auto"/>
        <w:spacing w:line="360" w:lineRule="auto"/>
        <w:ind w:left="300"/>
        <w:jc w:val="left"/>
        <w:textAlignment w:val="center"/>
        <w:rPr>
          <w:sz w:val="21"/>
        </w:rPr>
      </w:pPr>
      <w:r>
        <w:rPr>
          <w:sz w:val="21"/>
        </w:rPr>
        <w:t>A．甲状腺分泌甲状腺激素受垂体和下丘脑的调节</w:t>
      </w:r>
    </w:p>
    <w:p w14:paraId="1896B097">
      <w:pPr>
        <w:shd w:val="clear" w:color="auto" w:fill="auto"/>
        <w:spacing w:line="360" w:lineRule="auto"/>
        <w:ind w:left="300"/>
        <w:jc w:val="left"/>
        <w:textAlignment w:val="center"/>
        <w:rPr>
          <w:sz w:val="21"/>
        </w:rPr>
      </w:pPr>
      <w:r>
        <w:rPr>
          <w:sz w:val="21"/>
        </w:rPr>
        <w:t>B．细胞外液渗透压下降可促进抗利尿激素的释放</w:t>
      </w:r>
    </w:p>
    <w:p w14:paraId="688B5BEC">
      <w:pPr>
        <w:shd w:val="clear" w:color="auto" w:fill="auto"/>
        <w:spacing w:line="360" w:lineRule="auto"/>
        <w:ind w:left="300"/>
        <w:jc w:val="left"/>
        <w:textAlignment w:val="center"/>
        <w:rPr>
          <w:sz w:val="21"/>
        </w:rPr>
      </w:pPr>
      <w:r>
        <w:rPr>
          <w:sz w:val="21"/>
        </w:rPr>
        <w:t>C．胸腺可分泌胸腺激素，也是T细胞成熟的场所</w:t>
      </w:r>
    </w:p>
    <w:p w14:paraId="1B7AAC22">
      <w:pPr>
        <w:shd w:val="clear" w:color="auto" w:fill="auto"/>
        <w:spacing w:line="360" w:lineRule="auto"/>
        <w:ind w:left="300"/>
        <w:jc w:val="left"/>
        <w:textAlignment w:val="center"/>
        <w:rPr>
          <w:sz w:val="21"/>
        </w:rPr>
      </w:pPr>
      <w:r>
        <w:rPr>
          <w:sz w:val="21"/>
        </w:rPr>
        <w:t>D．促甲状腺激素可经血液运输到靶细胞发挥作用</w:t>
      </w:r>
    </w:p>
    <w:p w14:paraId="61B56356">
      <w:pPr>
        <w:shd w:val="clear" w:color="auto" w:fill="auto"/>
        <w:spacing w:line="360" w:lineRule="auto"/>
        <w:jc w:val="left"/>
        <w:textAlignment w:val="center"/>
        <w:rPr>
          <w:sz w:val="21"/>
        </w:rPr>
      </w:pPr>
      <w:r>
        <w:rPr>
          <w:sz w:val="21"/>
        </w:rPr>
        <w:t>2．葡萄糖是人体所需的一种单糖。下列关于人体内葡萄糖的叙述，错误的是（</w:t>
      </w:r>
      <w:r>
        <w:rPr>
          <w:rFonts w:ascii="Times New Roman" w:hAnsi="Times New Roman" w:eastAsia="Times New Roman" w:cs="Times New Roman"/>
          <w:kern w:val="0"/>
          <w:sz w:val="24"/>
          <w:szCs w:val="24"/>
        </w:rPr>
        <w:t>    </w:t>
      </w:r>
      <w:r>
        <w:rPr>
          <w:sz w:val="21"/>
        </w:rPr>
        <w:t>）</w:t>
      </w:r>
    </w:p>
    <w:p w14:paraId="6290BA84">
      <w:pPr>
        <w:shd w:val="clear" w:color="auto" w:fill="auto"/>
        <w:spacing w:line="360" w:lineRule="auto"/>
        <w:ind w:left="300"/>
        <w:jc w:val="left"/>
        <w:textAlignment w:val="center"/>
        <w:rPr>
          <w:sz w:val="21"/>
        </w:rPr>
      </w:pPr>
      <w:r>
        <w:rPr>
          <w:sz w:val="21"/>
        </w:rPr>
        <w:t>A．葡萄糖是人体血浆的重要组成成分，其含量受激素的调节</w:t>
      </w:r>
    </w:p>
    <w:p w14:paraId="2478A3A7">
      <w:pPr>
        <w:shd w:val="clear" w:color="auto" w:fill="auto"/>
        <w:spacing w:line="360" w:lineRule="auto"/>
        <w:ind w:left="300"/>
        <w:jc w:val="left"/>
        <w:textAlignment w:val="center"/>
        <w:rPr>
          <w:sz w:val="21"/>
        </w:rPr>
      </w:pPr>
      <w:r>
        <w:rPr>
          <w:sz w:val="21"/>
        </w:rPr>
        <w:t>B．葡萄糖是机体能量的重要来源，能经自由扩散通过细胞膜</w:t>
      </w:r>
    </w:p>
    <w:p w14:paraId="3D9BD3AE">
      <w:pPr>
        <w:shd w:val="clear" w:color="auto" w:fill="auto"/>
        <w:spacing w:line="360" w:lineRule="auto"/>
        <w:ind w:left="300"/>
        <w:jc w:val="left"/>
        <w:textAlignment w:val="center"/>
        <w:rPr>
          <w:sz w:val="21"/>
        </w:rPr>
      </w:pPr>
      <w:r>
        <w:rPr>
          <w:sz w:val="21"/>
        </w:rPr>
        <w:t>C．血液中的葡萄糖进入肝细胞可被氧化分解或转化为肝糖原</w:t>
      </w:r>
    </w:p>
    <w:p w14:paraId="40E08219">
      <w:pPr>
        <w:shd w:val="clear" w:color="auto" w:fill="auto"/>
        <w:spacing w:line="360" w:lineRule="auto"/>
        <w:ind w:left="300"/>
        <w:jc w:val="left"/>
        <w:textAlignment w:val="center"/>
        <w:rPr>
          <w:sz w:val="21"/>
        </w:rPr>
      </w:pPr>
      <w:r>
        <w:rPr>
          <w:sz w:val="21"/>
        </w:rPr>
        <w:t>D．血液中的葡萄糖进入人体脂肪组织细胞可转变为甘油三酯</w:t>
      </w:r>
    </w:p>
    <w:p w14:paraId="365AC756">
      <w:pPr>
        <w:shd w:val="clear" w:color="auto" w:fill="auto"/>
        <w:spacing w:line="360" w:lineRule="auto"/>
        <w:jc w:val="left"/>
        <w:textAlignment w:val="center"/>
        <w:rPr>
          <w:sz w:val="21"/>
        </w:rPr>
      </w:pPr>
      <w:r>
        <w:rPr>
          <w:sz w:val="21"/>
        </w:rPr>
        <w:t>3．2023年4月，武汉马拉松比赛吸引了全球约26000名运动员参赛。赛程中运动员出现不同程度的出汗、脱水和呼吸加深、加快。下列关于比赛中运动员生理状况的叙述，正确的是（　　）</w:t>
      </w:r>
    </w:p>
    <w:p w14:paraId="0A081FC0">
      <w:pPr>
        <w:shd w:val="clear" w:color="auto" w:fill="auto"/>
        <w:spacing w:line="360" w:lineRule="auto"/>
        <w:ind w:left="300"/>
        <w:jc w:val="left"/>
        <w:textAlignment w:val="center"/>
        <w:rPr>
          <w:sz w:val="21"/>
        </w:rPr>
      </w:pPr>
      <w:r>
        <w:rPr>
          <w:sz w:val="21"/>
        </w:rPr>
        <w:t>A．血浆中二氧化碳浓度持续升高</w:t>
      </w:r>
    </w:p>
    <w:p w14:paraId="44F7BF5D">
      <w:pPr>
        <w:shd w:val="clear" w:color="auto" w:fill="auto"/>
        <w:spacing w:line="360" w:lineRule="auto"/>
        <w:ind w:left="300"/>
        <w:jc w:val="left"/>
        <w:textAlignment w:val="center"/>
        <w:rPr>
          <w:sz w:val="21"/>
        </w:rPr>
      </w:pPr>
      <w:r>
        <w:rPr>
          <w:sz w:val="21"/>
        </w:rPr>
        <w:t>B．大量补水后，内环境可恢复稳态</w:t>
      </w:r>
    </w:p>
    <w:p w14:paraId="14B74465">
      <w:pPr>
        <w:shd w:val="clear" w:color="auto" w:fill="auto"/>
        <w:spacing w:line="360" w:lineRule="auto"/>
        <w:ind w:left="300"/>
        <w:jc w:val="left"/>
        <w:textAlignment w:val="center"/>
        <w:rPr>
          <w:sz w:val="21"/>
        </w:rPr>
      </w:pPr>
      <w:r>
        <w:rPr>
          <w:sz w:val="21"/>
        </w:rPr>
        <w:t>C．交感神经兴奋增强，胃肠平滑肌蠕动加快</w:t>
      </w:r>
    </w:p>
    <w:p w14:paraId="1FDDFB27">
      <w:pPr>
        <w:shd w:val="clear" w:color="auto" w:fill="auto"/>
        <w:spacing w:line="360" w:lineRule="auto"/>
        <w:ind w:left="300"/>
        <w:jc w:val="left"/>
        <w:textAlignment w:val="center"/>
        <w:rPr>
          <w:sz w:val="21"/>
        </w:rPr>
      </w:pPr>
      <w:r>
        <w:rPr>
          <w:sz w:val="21"/>
        </w:rPr>
        <w:t>D．血浆渗透压升高，抗利尿激素分泌增加，尿量生成减少</w:t>
      </w:r>
    </w:p>
    <w:p w14:paraId="64DB3CC1">
      <w:pPr>
        <w:shd w:val="clear" w:color="auto" w:fill="auto"/>
        <w:spacing w:line="360" w:lineRule="auto"/>
        <w:jc w:val="left"/>
        <w:textAlignment w:val="center"/>
        <w:rPr>
          <w:sz w:val="21"/>
        </w:rPr>
      </w:pPr>
      <w:r>
        <w:rPr>
          <w:sz w:val="21"/>
        </w:rPr>
        <w:t>4．我国航天员乘坐我国自主研发的载人飞船，顺利进入空间实验室，并在太空中安全地生活与工作。航天服具有生命保障系统，为航天员提供了类似地面的环境。下列有关航天服及其生命保障系统的叙述，错误的是（</w:t>
      </w:r>
      <w:r>
        <w:rPr>
          <w:rFonts w:ascii="Times New Roman" w:hAnsi="Times New Roman" w:eastAsia="Times New Roman" w:cs="Times New Roman"/>
          <w:kern w:val="0"/>
          <w:sz w:val="24"/>
          <w:szCs w:val="24"/>
        </w:rPr>
        <w:t>    </w:t>
      </w:r>
      <w:r>
        <w:rPr>
          <w:sz w:val="21"/>
        </w:rPr>
        <w:t>）</w:t>
      </w:r>
    </w:p>
    <w:p w14:paraId="48424B9F">
      <w:pPr>
        <w:shd w:val="clear" w:color="auto" w:fill="auto"/>
        <w:spacing w:line="360" w:lineRule="auto"/>
        <w:ind w:left="300"/>
        <w:jc w:val="left"/>
        <w:textAlignment w:val="center"/>
        <w:rPr>
          <w:sz w:val="21"/>
        </w:rPr>
      </w:pPr>
      <w:r>
        <w:rPr>
          <w:sz w:val="21"/>
        </w:rPr>
        <w:t>A．能清除微量污染，减少航天员相关疾病的发生</w:t>
      </w:r>
    </w:p>
    <w:p w14:paraId="37D82790">
      <w:pPr>
        <w:shd w:val="clear" w:color="auto" w:fill="auto"/>
        <w:spacing w:line="360" w:lineRule="auto"/>
        <w:ind w:left="300"/>
        <w:jc w:val="left"/>
        <w:textAlignment w:val="center"/>
        <w:rPr>
          <w:sz w:val="21"/>
        </w:rPr>
      </w:pPr>
      <w:r>
        <w:rPr>
          <w:sz w:val="21"/>
        </w:rPr>
        <w:t>B．能阻隔太空中各种射线，避免航天员机体细胞发生诱发突变</w:t>
      </w:r>
    </w:p>
    <w:p w14:paraId="338F2EC4">
      <w:pPr>
        <w:shd w:val="clear" w:color="auto" w:fill="auto"/>
        <w:spacing w:line="360" w:lineRule="auto"/>
        <w:ind w:left="300"/>
        <w:jc w:val="left"/>
        <w:textAlignment w:val="center"/>
        <w:rPr>
          <w:sz w:val="21"/>
        </w:rPr>
      </w:pPr>
      <w:r>
        <w:rPr>
          <w:sz w:val="21"/>
        </w:rPr>
        <w:t>C．能调控航天服内的温度，维持航天员的体温恒定不变</w:t>
      </w:r>
    </w:p>
    <w:p w14:paraId="7B7BB271">
      <w:pPr>
        <w:shd w:val="clear" w:color="auto" w:fill="auto"/>
        <w:spacing w:line="360" w:lineRule="auto"/>
        <w:ind w:left="300"/>
        <w:jc w:val="left"/>
        <w:textAlignment w:val="center"/>
        <w:rPr>
          <w:sz w:val="21"/>
        </w:rPr>
      </w:pPr>
      <w:r>
        <w:rPr>
          <w:sz w:val="21"/>
        </w:rPr>
        <w:t>D．能控制航天服内的压力，避免航天员的肺由于环境压力变化而发生损伤</w:t>
      </w:r>
    </w:p>
    <w:p w14:paraId="04102046">
      <w:pPr>
        <w:shd w:val="clear" w:color="auto" w:fill="auto"/>
        <w:spacing w:line="360" w:lineRule="auto"/>
        <w:jc w:val="left"/>
        <w:textAlignment w:val="center"/>
        <w:rPr>
          <w:sz w:val="21"/>
        </w:rPr>
      </w:pPr>
      <w:r>
        <w:rPr>
          <w:sz w:val="21"/>
        </w:rPr>
        <w:t>5．机体存在血浆K</w:t>
      </w:r>
      <w:r>
        <w:rPr>
          <w:sz w:val="21"/>
          <w:vertAlign w:val="superscript"/>
        </w:rPr>
        <w:t>+</w:t>
      </w:r>
      <w:r>
        <w:rPr>
          <w:sz w:val="21"/>
        </w:rPr>
        <w:t>浓度调节机制，K</w:t>
      </w:r>
      <w:r>
        <w:rPr>
          <w:sz w:val="21"/>
          <w:vertAlign w:val="superscript"/>
        </w:rPr>
        <w:t>+</w:t>
      </w:r>
      <w:r>
        <w:rPr>
          <w:sz w:val="21"/>
        </w:rPr>
        <w:t>浓度升高可直接刺激胰岛素的分泌，从而促进细胞摄入K</w:t>
      </w:r>
      <w:r>
        <w:rPr>
          <w:sz w:val="21"/>
          <w:vertAlign w:val="superscript"/>
        </w:rPr>
        <w:t>+</w:t>
      </w:r>
      <w:r>
        <w:rPr>
          <w:sz w:val="21"/>
        </w:rPr>
        <w:t>，使血浆K</w:t>
      </w:r>
      <w:r>
        <w:rPr>
          <w:sz w:val="21"/>
          <w:vertAlign w:val="superscript"/>
        </w:rPr>
        <w:t>+</w:t>
      </w:r>
      <w:r>
        <w:rPr>
          <w:sz w:val="21"/>
        </w:rPr>
        <w:t>浓度恢复正常。肾脏排钾功能障碍时，血浆K</w:t>
      </w:r>
      <w:r>
        <w:rPr>
          <w:sz w:val="21"/>
          <w:vertAlign w:val="superscript"/>
        </w:rPr>
        <w:t>+</w:t>
      </w:r>
      <w:r>
        <w:rPr>
          <w:sz w:val="21"/>
        </w:rPr>
        <w:t>浓度异常升高，导致自身胰岛素分泌量最大时依然无法使血浆K</w:t>
      </w:r>
      <w:r>
        <w:rPr>
          <w:sz w:val="21"/>
          <w:vertAlign w:val="superscript"/>
        </w:rPr>
        <w:t>+</w:t>
      </w:r>
      <w:r>
        <w:rPr>
          <w:sz w:val="21"/>
        </w:rPr>
        <w:t>浓度恢复正常，此时胞内摄入K</w:t>
      </w:r>
      <w:r>
        <w:rPr>
          <w:sz w:val="21"/>
          <w:vertAlign w:val="superscript"/>
        </w:rPr>
        <w:t>+</w:t>
      </w:r>
      <w:r>
        <w:rPr>
          <w:sz w:val="21"/>
        </w:rPr>
        <w:t>的量小于胞外K</w:t>
      </w:r>
      <w:r>
        <w:rPr>
          <w:sz w:val="21"/>
          <w:vertAlign w:val="superscript"/>
        </w:rPr>
        <w:t>+</w:t>
      </w:r>
      <w:r>
        <w:rPr>
          <w:sz w:val="21"/>
        </w:rPr>
        <w:t>的增加量，引起高钾血症。已知胞内K</w:t>
      </w:r>
      <w:r>
        <w:rPr>
          <w:sz w:val="21"/>
          <w:vertAlign w:val="superscript"/>
        </w:rPr>
        <w:t>+</w:t>
      </w:r>
      <w:r>
        <w:rPr>
          <w:sz w:val="21"/>
        </w:rPr>
        <w:t>浓度总是高于胞外，下列说法错误的是（　　）</w:t>
      </w:r>
    </w:p>
    <w:p w14:paraId="5760D2EF">
      <w:pPr>
        <w:shd w:val="clear" w:color="auto" w:fill="auto"/>
        <w:spacing w:line="360" w:lineRule="auto"/>
        <w:ind w:left="300"/>
        <w:jc w:val="left"/>
        <w:textAlignment w:val="center"/>
        <w:rPr>
          <w:sz w:val="21"/>
        </w:rPr>
      </w:pPr>
      <w:r>
        <w:rPr>
          <w:sz w:val="21"/>
        </w:rPr>
        <w:t>A．高钾血症患者神经细胞静息状态下膜内外电位差增大</w:t>
      </w:r>
    </w:p>
    <w:p w14:paraId="30B667AF">
      <w:pPr>
        <w:shd w:val="clear" w:color="auto" w:fill="auto"/>
        <w:spacing w:line="360" w:lineRule="auto"/>
        <w:ind w:left="300"/>
        <w:jc w:val="left"/>
        <w:textAlignment w:val="center"/>
        <w:rPr>
          <w:sz w:val="21"/>
        </w:rPr>
      </w:pPr>
      <w:r>
        <w:rPr>
          <w:sz w:val="21"/>
        </w:rPr>
        <w:t>B．胰岛B细胞受损可导致血浆K</w:t>
      </w:r>
      <w:r>
        <w:rPr>
          <w:sz w:val="21"/>
          <w:vertAlign w:val="superscript"/>
        </w:rPr>
        <w:t>+</w:t>
      </w:r>
      <w:r>
        <w:rPr>
          <w:sz w:val="21"/>
        </w:rPr>
        <w:t>浓度升高</w:t>
      </w:r>
    </w:p>
    <w:p w14:paraId="7F17E964">
      <w:pPr>
        <w:shd w:val="clear" w:color="auto" w:fill="auto"/>
        <w:spacing w:line="360" w:lineRule="auto"/>
        <w:ind w:left="300"/>
        <w:jc w:val="left"/>
        <w:textAlignment w:val="center"/>
        <w:rPr>
          <w:sz w:val="21"/>
        </w:rPr>
      </w:pPr>
      <w:r>
        <w:rPr>
          <w:sz w:val="21"/>
        </w:rPr>
        <w:t>C．高钾血症患者的心肌细胞对刺激的敏感性改变</w:t>
      </w:r>
    </w:p>
    <w:p w14:paraId="6BC00DA8">
      <w:pPr>
        <w:shd w:val="clear" w:color="auto" w:fill="auto"/>
        <w:spacing w:line="360" w:lineRule="auto"/>
        <w:ind w:left="300"/>
        <w:jc w:val="left"/>
        <w:textAlignment w:val="center"/>
        <w:rPr>
          <w:sz w:val="21"/>
        </w:rPr>
      </w:pPr>
      <w:r>
        <w:rPr>
          <w:sz w:val="21"/>
        </w:rPr>
        <w:t>D．用胰岛素治疗高钾血症，需同时注射葡萄糖</w:t>
      </w:r>
    </w:p>
    <w:p w14:paraId="6B87F418">
      <w:pPr>
        <w:shd w:val="clear" w:color="auto" w:fill="auto"/>
        <w:spacing w:line="360" w:lineRule="auto"/>
        <w:jc w:val="left"/>
        <w:textAlignment w:val="center"/>
        <w:rPr>
          <w:sz w:val="21"/>
        </w:rPr>
      </w:pPr>
      <w:r>
        <w:rPr>
          <w:sz w:val="21"/>
        </w:rPr>
        <w:t>6．为探究下丘脑对哺乳动物生理活动的影响，某学生以实验动物为材料设计一系列实验，并预测了实验结果，不合理的是（</w:t>
      </w:r>
      <w:r>
        <w:rPr>
          <w:rFonts w:ascii="Times New Roman" w:hAnsi="Times New Roman" w:eastAsia="Times New Roman" w:cs="Times New Roman"/>
          <w:kern w:val="0"/>
          <w:sz w:val="24"/>
          <w:szCs w:val="24"/>
        </w:rPr>
        <w:t>    </w:t>
      </w:r>
      <w:r>
        <w:rPr>
          <w:sz w:val="21"/>
        </w:rPr>
        <w:t>）</w:t>
      </w:r>
    </w:p>
    <w:p w14:paraId="5F6DDAD1">
      <w:pPr>
        <w:shd w:val="clear" w:color="auto" w:fill="auto"/>
        <w:spacing w:line="360" w:lineRule="auto"/>
        <w:ind w:left="300"/>
        <w:jc w:val="left"/>
        <w:textAlignment w:val="center"/>
        <w:rPr>
          <w:sz w:val="21"/>
        </w:rPr>
      </w:pPr>
      <w:r>
        <w:rPr>
          <w:sz w:val="21"/>
        </w:rPr>
        <w:t>A．若切除下丘脑，抗利尿激素分泌减少，可导致机体脱水</w:t>
      </w:r>
    </w:p>
    <w:p w14:paraId="1F497C83">
      <w:pPr>
        <w:shd w:val="clear" w:color="auto" w:fill="auto"/>
        <w:spacing w:line="360" w:lineRule="auto"/>
        <w:ind w:left="300"/>
        <w:jc w:val="left"/>
        <w:textAlignment w:val="center"/>
        <w:rPr>
          <w:sz w:val="21"/>
        </w:rPr>
      </w:pPr>
      <w:r>
        <w:rPr>
          <w:sz w:val="21"/>
        </w:rPr>
        <w:t>B．若损伤下丘脑的不同区域，可确定散热中枢和产热中枢的具体部位</w:t>
      </w:r>
    </w:p>
    <w:p w14:paraId="595EFA5A">
      <w:pPr>
        <w:shd w:val="clear" w:color="auto" w:fill="auto"/>
        <w:spacing w:line="360" w:lineRule="auto"/>
        <w:ind w:left="300"/>
        <w:jc w:val="left"/>
        <w:textAlignment w:val="center"/>
        <w:rPr>
          <w:sz w:val="21"/>
        </w:rPr>
      </w:pPr>
      <w:r>
        <w:rPr>
          <w:sz w:val="21"/>
        </w:rPr>
        <w:t>C．若损毁下丘脑，再注射甲状腺激素，可抑制促甲状腺激素释放激素分泌</w:t>
      </w:r>
    </w:p>
    <w:p w14:paraId="7B9AEBA5">
      <w:pPr>
        <w:shd w:val="clear" w:color="auto" w:fill="auto"/>
        <w:spacing w:line="360" w:lineRule="auto"/>
        <w:ind w:left="300"/>
        <w:jc w:val="left"/>
        <w:textAlignment w:val="center"/>
        <w:rPr>
          <w:sz w:val="21"/>
        </w:rPr>
      </w:pPr>
      <w:r>
        <w:rPr>
          <w:sz w:val="21"/>
        </w:rPr>
        <w:t>D．若仅切断大脑皮层与下丘脑的联系，短期内恒温动物仍可维持体温的相对稳定</w:t>
      </w:r>
    </w:p>
    <w:p w14:paraId="4571029B">
      <w:pPr>
        <w:shd w:val="clear" w:color="auto" w:fill="auto"/>
        <w:spacing w:line="360" w:lineRule="auto"/>
        <w:jc w:val="left"/>
        <w:textAlignment w:val="center"/>
        <w:rPr>
          <w:sz w:val="21"/>
        </w:rPr>
      </w:pPr>
      <w:r>
        <w:rPr>
          <w:sz w:val="21"/>
        </w:rPr>
        <w:t>7．我国学者首次揭示了夜间光照影响血糖代谢的机制。健康受试者于夜间分别在某波长光照和黑暗条件下口服等量葡萄糖，然后在不同时间检测血糖水平（图1）。夜间光照影响血糖代谢的过程如图2所示。下列叙述错误的是（</w:t>
      </w:r>
      <w:r>
        <w:rPr>
          <w:rFonts w:ascii="Times New Roman" w:hAnsi="Times New Roman" w:eastAsia="Times New Roman" w:cs="Times New Roman"/>
          <w:kern w:val="0"/>
          <w:sz w:val="24"/>
          <w:szCs w:val="24"/>
        </w:rPr>
        <w:t>    </w:t>
      </w:r>
      <w:r>
        <w:rPr>
          <w:sz w:val="21"/>
        </w:rPr>
        <w:t>）</w:t>
      </w:r>
    </w:p>
    <w:p w14:paraId="336F7393">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952875" cy="1714500"/>
            <wp:effectExtent l="0" t="0" r="9525" b="0"/>
            <wp:docPr id="100003" name="图片 100003" descr="@@@5961e205-cc68-4f25-a992-604992155c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5961e205-cc68-4f25-a992-604992155c5f"/>
                    <pic:cNvPicPr>
                      <a:picLocks noChangeAspect="1"/>
                    </pic:cNvPicPr>
                  </pic:nvPicPr>
                  <pic:blipFill>
                    <a:blip r:embed="rId9"/>
                    <a:stretch>
                      <a:fillRect/>
                    </a:stretch>
                  </pic:blipFill>
                  <pic:spPr>
                    <a:xfrm>
                      <a:off x="0" y="0"/>
                      <a:ext cx="3952875" cy="1714500"/>
                    </a:xfrm>
                    <a:prstGeom prst="rect">
                      <a:avLst/>
                    </a:prstGeom>
                  </pic:spPr>
                </pic:pic>
              </a:graphicData>
            </a:graphic>
          </wp:inline>
        </w:drawing>
      </w:r>
      <w:r>
        <w:rPr>
          <w:rFonts w:ascii="Times New Roman" w:hAnsi="Times New Roman" w:eastAsia="Times New Roman" w:cs="Times New Roman"/>
          <w:kern w:val="0"/>
          <w:sz w:val="24"/>
          <w:szCs w:val="24"/>
        </w:rPr>
        <w:t>  </w:t>
      </w:r>
    </w:p>
    <w:p w14:paraId="192AB7E0">
      <w:pPr>
        <w:shd w:val="clear" w:color="auto" w:fill="auto"/>
        <w:spacing w:line="360" w:lineRule="auto"/>
        <w:ind w:left="300"/>
        <w:jc w:val="left"/>
        <w:textAlignment w:val="center"/>
        <w:rPr>
          <w:sz w:val="21"/>
        </w:rPr>
      </w:pPr>
      <w:r>
        <w:rPr>
          <w:sz w:val="21"/>
        </w:rPr>
        <w:t>A．在夜间光照条件下，受试者血糖代谢的调节方式是神经调节</w:t>
      </w:r>
    </w:p>
    <w:p w14:paraId="040AE433">
      <w:pPr>
        <w:shd w:val="clear" w:color="auto" w:fill="auto"/>
        <w:spacing w:line="360" w:lineRule="auto"/>
        <w:ind w:left="300"/>
        <w:jc w:val="left"/>
        <w:textAlignment w:val="center"/>
        <w:rPr>
          <w:sz w:val="21"/>
        </w:rPr>
      </w:pPr>
      <w:r>
        <w:rPr>
          <w:sz w:val="21"/>
        </w:rPr>
        <w:t>B．与夜间黑暗条件相比，光照条件下受试者利用葡萄糖的速率下降</w:t>
      </w:r>
    </w:p>
    <w:p w14:paraId="45F4FDB3">
      <w:pPr>
        <w:shd w:val="clear" w:color="auto" w:fill="auto"/>
        <w:spacing w:line="360" w:lineRule="auto"/>
        <w:ind w:left="300"/>
        <w:jc w:val="left"/>
        <w:textAlignment w:val="center"/>
        <w:rPr>
          <w:sz w:val="21"/>
        </w:rPr>
      </w:pPr>
      <w:r>
        <w:rPr>
          <w:sz w:val="21"/>
        </w:rPr>
        <w:t>C．若受试者棕色脂肪组织的代谢被抑制，则图1两条曲线趋于重叠</w:t>
      </w:r>
    </w:p>
    <w:p w14:paraId="7E87A904">
      <w:pPr>
        <w:shd w:val="clear" w:color="auto" w:fill="auto"/>
        <w:spacing w:line="360" w:lineRule="auto"/>
        <w:ind w:left="300"/>
        <w:jc w:val="left"/>
        <w:textAlignment w:val="center"/>
        <w:rPr>
          <w:sz w:val="21"/>
        </w:rPr>
      </w:pPr>
      <w:r>
        <w:rPr>
          <w:sz w:val="21"/>
        </w:rPr>
        <w:t>D．长期熬夜的不良生活方式可增加患糖代谢相关疾病的风险</w:t>
      </w:r>
    </w:p>
    <w:p w14:paraId="26A6B88E">
      <w:pPr>
        <w:shd w:val="clear" w:color="auto" w:fill="auto"/>
        <w:spacing w:line="360" w:lineRule="auto"/>
        <w:jc w:val="left"/>
        <w:textAlignment w:val="center"/>
        <w:rPr>
          <w:sz w:val="21"/>
        </w:rPr>
      </w:pPr>
      <w:r>
        <w:rPr>
          <w:sz w:val="21"/>
        </w:rPr>
        <w:t>8．氨基酸脱氨基产生的氨经肝脏代谢转变为尿素，此过程发生障碍时，大量进入脑组织的氨与谷氨酸反应生成谷氨酰胺，谷氨酰胺含量增加可引起脑组织水肿、代谢障碍，患者会出现昏迷、膝跳反射明显增强等现象。下列说法错误的是（</w:t>
      </w:r>
      <w:r>
        <w:rPr>
          <w:rFonts w:ascii="Times New Roman" w:hAnsi="Times New Roman" w:eastAsia="Times New Roman" w:cs="Times New Roman"/>
          <w:kern w:val="0"/>
          <w:sz w:val="24"/>
          <w:szCs w:val="24"/>
        </w:rPr>
        <w:t>    </w:t>
      </w:r>
      <w:r>
        <w:rPr>
          <w:sz w:val="21"/>
        </w:rPr>
        <w:t>）</w:t>
      </w:r>
    </w:p>
    <w:p w14:paraId="5DE2F880">
      <w:pPr>
        <w:shd w:val="clear" w:color="auto" w:fill="auto"/>
        <w:spacing w:line="360" w:lineRule="auto"/>
        <w:ind w:left="300"/>
        <w:jc w:val="left"/>
        <w:textAlignment w:val="center"/>
        <w:rPr>
          <w:sz w:val="21"/>
        </w:rPr>
      </w:pPr>
      <w:r>
        <w:rPr>
          <w:sz w:val="21"/>
        </w:rPr>
        <w:t>A．兴奋经过膝跳反射神经中枢的时间比经过缩手反射神经中枢的时间短</w:t>
      </w:r>
    </w:p>
    <w:p w14:paraId="69458B09">
      <w:pPr>
        <w:shd w:val="clear" w:color="auto" w:fill="auto"/>
        <w:spacing w:line="360" w:lineRule="auto"/>
        <w:ind w:left="300"/>
        <w:jc w:val="left"/>
        <w:textAlignment w:val="center"/>
        <w:rPr>
          <w:sz w:val="21"/>
        </w:rPr>
      </w:pPr>
      <w:r>
        <w:rPr>
          <w:sz w:val="21"/>
        </w:rPr>
        <w:t>B．患者膝跳反射增强的原因是高级神经中枢对低级神经中枢的控制减弱</w:t>
      </w:r>
    </w:p>
    <w:p w14:paraId="57429CD2">
      <w:pPr>
        <w:shd w:val="clear" w:color="auto" w:fill="auto"/>
        <w:spacing w:line="360" w:lineRule="auto"/>
        <w:ind w:left="300"/>
        <w:jc w:val="left"/>
        <w:textAlignment w:val="center"/>
        <w:rPr>
          <w:sz w:val="21"/>
        </w:rPr>
      </w:pPr>
      <w:r>
        <w:rPr>
          <w:sz w:val="21"/>
        </w:rPr>
        <w:t>C．静脉输入抗利尿激素类药物，可有效减轻脑组织水肿</w:t>
      </w:r>
    </w:p>
    <w:p w14:paraId="5660A9CE">
      <w:pPr>
        <w:shd w:val="clear" w:color="auto" w:fill="auto"/>
        <w:spacing w:line="360" w:lineRule="auto"/>
        <w:ind w:left="300"/>
        <w:jc w:val="left"/>
        <w:textAlignment w:val="center"/>
        <w:rPr>
          <w:rFonts w:ascii="黑体" w:hAnsi="黑体" w:eastAsia="黑体" w:cs="黑体"/>
          <w:b/>
          <w:i w:val="0"/>
          <w:color w:val="000000"/>
          <w:sz w:val="30"/>
        </w:rPr>
      </w:pPr>
      <w:r>
        <w:rPr>
          <w:sz w:val="21"/>
        </w:rPr>
        <w:t>D．患者能进食后，应减少蛋白类食品摄入</w:t>
      </w:r>
    </w:p>
    <w:p w14:paraId="1DDCCB60">
      <w:pPr>
        <w:jc w:val="left"/>
        <w:textAlignment w:val="center"/>
        <w:rPr>
          <w:rFonts w:ascii="宋体" w:hAnsi="宋体" w:eastAsia="宋体" w:cs="宋体"/>
          <w:b/>
          <w:i w:val="0"/>
          <w:color w:val="000000"/>
          <w:sz w:val="21"/>
        </w:rPr>
      </w:pPr>
      <w:r>
        <w:rPr>
          <w:rFonts w:ascii="宋体" w:hAnsi="宋体" w:eastAsia="宋体" w:cs="宋体"/>
          <w:b/>
          <w:i w:val="0"/>
          <w:color w:val="000000"/>
          <w:sz w:val="21"/>
        </w:rPr>
        <w:t>二、多选题</w:t>
      </w:r>
    </w:p>
    <w:p w14:paraId="73C0FBC2">
      <w:pPr>
        <w:shd w:val="clear" w:color="auto" w:fill="auto"/>
        <w:spacing w:line="360" w:lineRule="auto"/>
        <w:jc w:val="left"/>
        <w:textAlignment w:val="center"/>
        <w:rPr>
          <w:sz w:val="21"/>
        </w:rPr>
      </w:pPr>
      <w:r>
        <w:rPr>
          <w:sz w:val="21"/>
        </w:rPr>
        <w:t>9．人体通过多种调节机制保持体温的相对稳定。下列说法正确的是（</w:t>
      </w:r>
      <w:r>
        <w:rPr>
          <w:rFonts w:ascii="Times New Roman" w:hAnsi="Times New Roman" w:eastAsia="Times New Roman" w:cs="Times New Roman"/>
          <w:kern w:val="0"/>
          <w:sz w:val="24"/>
          <w:szCs w:val="24"/>
        </w:rPr>
        <w:t>    </w:t>
      </w:r>
      <w:r>
        <w:rPr>
          <w:sz w:val="21"/>
        </w:rPr>
        <w:t>）</w:t>
      </w:r>
    </w:p>
    <w:p w14:paraId="5DCEDFDD">
      <w:pPr>
        <w:shd w:val="clear" w:color="auto" w:fill="auto"/>
        <w:spacing w:line="360" w:lineRule="auto"/>
        <w:ind w:left="300"/>
        <w:jc w:val="left"/>
        <w:textAlignment w:val="center"/>
        <w:rPr>
          <w:sz w:val="21"/>
        </w:rPr>
      </w:pPr>
      <w:r>
        <w:rPr>
          <w:sz w:val="21"/>
        </w:rPr>
        <w:t>A．寒冷环境下，参与体温调节的传出神经中既有躯体运动神经，也有内脏运动神经</w:t>
      </w:r>
    </w:p>
    <w:p w14:paraId="452A3042">
      <w:pPr>
        <w:shd w:val="clear" w:color="auto" w:fill="auto"/>
        <w:spacing w:line="360" w:lineRule="auto"/>
        <w:ind w:left="300"/>
        <w:jc w:val="left"/>
        <w:textAlignment w:val="center"/>
        <w:rPr>
          <w:sz w:val="21"/>
        </w:rPr>
      </w:pPr>
      <w:r>
        <w:rPr>
          <w:sz w:val="21"/>
        </w:rPr>
        <w:t>B．寒冷环境下，肾上腺皮质分泌的肾上腺素增加，使代谢活动增强，产热增加</w:t>
      </w:r>
    </w:p>
    <w:p w14:paraId="544BF9BC">
      <w:pPr>
        <w:shd w:val="clear" w:color="auto" w:fill="auto"/>
        <w:spacing w:line="360" w:lineRule="auto"/>
        <w:ind w:left="300"/>
        <w:jc w:val="left"/>
        <w:textAlignment w:val="center"/>
        <w:rPr>
          <w:sz w:val="21"/>
        </w:rPr>
      </w:pPr>
      <w:r>
        <w:rPr>
          <w:sz w:val="21"/>
        </w:rPr>
        <w:t>C．炎热环境下，皮肤血管收缩，汗腺分泌增多，从而增加散热</w:t>
      </w:r>
    </w:p>
    <w:p w14:paraId="4295E5A4">
      <w:pPr>
        <w:shd w:val="clear" w:color="auto" w:fill="auto"/>
        <w:spacing w:line="360" w:lineRule="auto"/>
        <w:ind w:left="300"/>
        <w:jc w:val="left"/>
        <w:textAlignment w:val="center"/>
        <w:rPr>
          <w:sz w:val="21"/>
        </w:rPr>
      </w:pPr>
      <w:r>
        <w:rPr>
          <w:sz w:val="21"/>
        </w:rPr>
        <w:t>D．炎热环境下，若呼吸运动频率和幅度增加过高且持续过久，可导致内环境pH上升</w:t>
      </w:r>
    </w:p>
    <w:p w14:paraId="24DF0FDE">
      <w:pPr>
        <w:shd w:val="clear" w:color="auto" w:fill="auto"/>
        <w:spacing w:line="360" w:lineRule="auto"/>
        <w:jc w:val="left"/>
        <w:textAlignment w:val="center"/>
        <w:rPr>
          <w:sz w:val="21"/>
        </w:rPr>
      </w:pPr>
      <w:r>
        <w:rPr>
          <w:sz w:val="21"/>
        </w:rPr>
        <w:t>10．医学研究发现，人体血糖平衡的维持需要多种激素及多个器官共同参与，其中GLP-1是小肠上皮中L细胞分泌的一种多肽类激素，具有调节胰岛细胞分泌、抑制胃排空(食物由胃排入十二指肠的过程)、降低食欲等多种功能。GLP-1的部分调节过程如图1所示。静脉注射或口服等量葡萄糖后血浆中激素N浓度的变化如图2所示。下列相关叙述正确的是（</w:t>
      </w:r>
      <w:r>
        <w:rPr>
          <w:rFonts w:ascii="Times New Roman" w:hAnsi="Times New Roman" w:eastAsia="Times New Roman" w:cs="Times New Roman"/>
          <w:kern w:val="0"/>
          <w:sz w:val="24"/>
          <w:szCs w:val="24"/>
        </w:rPr>
        <w:t>    </w:t>
      </w:r>
      <w:r>
        <w:rPr>
          <w:sz w:val="21"/>
        </w:rPr>
        <w:t>）</w:t>
      </w:r>
    </w:p>
    <w:p w14:paraId="2E0434C1">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771390" cy="1475105"/>
            <wp:effectExtent l="0" t="0" r="10160" b="10795"/>
            <wp:docPr id="100005" name="图片 100005" descr="@@@09858966-0d0b-4c1f-8480-58962b6a15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09858966-0d0b-4c1f-8480-58962b6a15a8"/>
                    <pic:cNvPicPr>
                      <a:picLocks noChangeAspect="1"/>
                    </pic:cNvPicPr>
                  </pic:nvPicPr>
                  <pic:blipFill>
                    <a:blip r:embed="rId10"/>
                    <a:stretch>
                      <a:fillRect/>
                    </a:stretch>
                  </pic:blipFill>
                  <pic:spPr>
                    <a:xfrm>
                      <a:off x="0" y="0"/>
                      <a:ext cx="4771390" cy="1475105"/>
                    </a:xfrm>
                    <a:prstGeom prst="rect">
                      <a:avLst/>
                    </a:prstGeom>
                  </pic:spPr>
                </pic:pic>
              </a:graphicData>
            </a:graphic>
          </wp:inline>
        </w:drawing>
      </w:r>
    </w:p>
    <w:p w14:paraId="2E862787">
      <w:pPr>
        <w:shd w:val="clear" w:color="auto" w:fill="auto"/>
        <w:spacing w:line="360" w:lineRule="auto"/>
        <w:ind w:left="380"/>
        <w:jc w:val="left"/>
        <w:textAlignment w:val="center"/>
        <w:rPr>
          <w:sz w:val="21"/>
        </w:rPr>
      </w:pPr>
      <w:r>
        <w:rPr>
          <w:sz w:val="21"/>
        </w:rPr>
        <w:t>A．图中M细胞为胰岛B细胞，激素N为胰岛素，靶细胞不包括肌肉细胞</w:t>
      </w:r>
    </w:p>
    <w:p w14:paraId="27686A7B">
      <w:pPr>
        <w:shd w:val="clear" w:color="auto" w:fill="auto"/>
        <w:spacing w:line="360" w:lineRule="auto"/>
        <w:ind w:left="380"/>
        <w:jc w:val="left"/>
        <w:textAlignment w:val="center"/>
        <w:rPr>
          <w:sz w:val="21"/>
        </w:rPr>
      </w:pPr>
      <w:r>
        <w:rPr>
          <w:sz w:val="21"/>
        </w:rPr>
        <w:t>B．口服葡萄糖更有利于激素N含量增加与L细胞分泌的GLP-1有关</w:t>
      </w:r>
    </w:p>
    <w:p w14:paraId="002FDB17">
      <w:pPr>
        <w:shd w:val="clear" w:color="auto" w:fill="auto"/>
        <w:spacing w:line="360" w:lineRule="auto"/>
        <w:ind w:left="380"/>
        <w:jc w:val="left"/>
        <w:textAlignment w:val="center"/>
        <w:rPr>
          <w:sz w:val="21"/>
        </w:rPr>
      </w:pPr>
      <w:r>
        <w:rPr>
          <w:sz w:val="21"/>
        </w:rPr>
        <w:t>C．GLP-1抑制胃排空可能是通过作用于神经系统来实现的</w:t>
      </w:r>
    </w:p>
    <w:p w14:paraId="6C86F2FA">
      <w:pPr>
        <w:shd w:val="clear" w:color="auto" w:fill="auto"/>
        <w:spacing w:line="360" w:lineRule="auto"/>
        <w:ind w:left="380"/>
        <w:jc w:val="left"/>
        <w:textAlignment w:val="center"/>
        <w:rPr>
          <w:sz w:val="21"/>
        </w:rPr>
      </w:pPr>
      <w:r>
        <w:rPr>
          <w:sz w:val="21"/>
        </w:rPr>
        <w:t>D．想通过GLP-1相关药物来提升激素N的含量时不能口服给药</w:t>
      </w:r>
    </w:p>
    <w:p w14:paraId="12FBDDAD">
      <w:pPr>
        <w:shd w:val="clear" w:color="auto" w:fill="auto"/>
        <w:spacing w:line="360" w:lineRule="auto"/>
        <w:jc w:val="left"/>
        <w:textAlignment w:val="center"/>
        <w:rPr>
          <w:sz w:val="21"/>
        </w:rPr>
      </w:pPr>
      <w:r>
        <w:rPr>
          <w:sz w:val="21"/>
        </w:rPr>
        <w:t>11．健康志愿者参与两次血糖调节相关实验。第一次口服葡萄糖，检测其血糖和胰岛素浓度变化；第二次以静脉注射葡萄糖模拟口服葡萄糖后血糖浓度的改变程度，检测血浆胰岛素浓度变化，结果如下图所示。下列相关叙述正确的是（</w:t>
      </w:r>
      <w:r>
        <w:rPr>
          <w:rFonts w:ascii="Times New Roman" w:hAnsi="Times New Roman" w:eastAsia="Times New Roman" w:cs="Times New Roman"/>
          <w:kern w:val="0"/>
          <w:sz w:val="24"/>
          <w:szCs w:val="24"/>
        </w:rPr>
        <w:t>    </w:t>
      </w:r>
      <w:r>
        <w:rPr>
          <w:sz w:val="21"/>
        </w:rPr>
        <w:t>）</w:t>
      </w:r>
    </w:p>
    <w:p w14:paraId="65436A54">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248025" cy="1198245"/>
            <wp:effectExtent l="0" t="0" r="9525" b="1905"/>
            <wp:docPr id="100007" name="图片 100007" descr="@@@023ff1033a724edba7677df4f25d8a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023ff1033a724edba7677df4f25d8a46"/>
                    <pic:cNvPicPr>
                      <a:picLocks noChangeAspect="1"/>
                    </pic:cNvPicPr>
                  </pic:nvPicPr>
                  <pic:blipFill>
                    <a:blip r:embed="rId11"/>
                    <a:stretch>
                      <a:fillRect/>
                    </a:stretch>
                  </pic:blipFill>
                  <pic:spPr>
                    <a:xfrm>
                      <a:off x="0" y="0"/>
                      <a:ext cx="3248025" cy="1198245"/>
                    </a:xfrm>
                    <a:prstGeom prst="rect">
                      <a:avLst/>
                    </a:prstGeom>
                  </pic:spPr>
                </pic:pic>
              </a:graphicData>
            </a:graphic>
          </wp:inline>
        </w:drawing>
      </w:r>
    </w:p>
    <w:p w14:paraId="05158B4A">
      <w:pPr>
        <w:shd w:val="clear" w:color="auto" w:fill="auto"/>
        <w:spacing w:line="360" w:lineRule="auto"/>
        <w:ind w:left="380"/>
        <w:jc w:val="left"/>
        <w:textAlignment w:val="center"/>
        <w:rPr>
          <w:sz w:val="21"/>
        </w:rPr>
      </w:pPr>
      <w:r>
        <w:rPr>
          <w:sz w:val="21"/>
        </w:rPr>
        <w:t>A．给志愿者注射的葡萄糖总量和口服的葡萄糖总量不相同</w:t>
      </w:r>
    </w:p>
    <w:p w14:paraId="0271B8DC">
      <w:pPr>
        <w:shd w:val="clear" w:color="auto" w:fill="auto"/>
        <w:spacing w:line="360" w:lineRule="auto"/>
        <w:ind w:left="380"/>
        <w:jc w:val="left"/>
        <w:textAlignment w:val="center"/>
        <w:rPr>
          <w:sz w:val="21"/>
        </w:rPr>
      </w:pPr>
      <w:r>
        <w:rPr>
          <w:sz w:val="21"/>
        </w:rPr>
        <w:t>B．曲线Ⅰ在</w:t>
      </w:r>
      <w:r>
        <w:object>
          <v:shape id="_x0000_i1025" o:spt="75" alt="eqId7b331bbdd68d110681fc4547748b93bb" type="#_x0000_t75" style="height:9.3pt;width:8.75pt;" o:ole="t" filled="f" o:preferrelative="t" stroked="f" coordsize="21600,21600">
            <v:path/>
            <v:fill on="f" focussize="0,0"/>
            <v:stroke on="f" joinstyle="miter"/>
            <v:imagedata r:id="rId13" o:title="eqId7b331bbdd68d110681fc4547748b93bb"/>
            <o:lock v:ext="edit" aspectratio="t"/>
            <w10:wrap type="none"/>
            <w10:anchorlock/>
          </v:shape>
          <o:OLEObject Type="Embed" ProgID="Equation.DSMT4" ShapeID="_x0000_i1025" DrawAspect="Content" ObjectID="_1468075725" r:id="rId12">
            <o:LockedField>false</o:LockedField>
          </o:OLEObject>
        </w:object>
      </w:r>
      <w:r>
        <w:rPr>
          <w:sz w:val="21"/>
        </w:rPr>
        <w:t xml:space="preserve"> 时之后下降的原因是血糖在肾脏中进入尿液排出体外</w:t>
      </w:r>
    </w:p>
    <w:p w14:paraId="208F9E15">
      <w:pPr>
        <w:shd w:val="clear" w:color="auto" w:fill="auto"/>
        <w:spacing w:line="360" w:lineRule="auto"/>
        <w:ind w:left="380"/>
        <w:jc w:val="left"/>
        <w:textAlignment w:val="center"/>
        <w:rPr>
          <w:sz w:val="21"/>
        </w:rPr>
      </w:pPr>
      <w:r>
        <w:rPr>
          <w:sz w:val="21"/>
        </w:rPr>
        <w:t>C．给志愿者口服葡萄糖比注射葡萄糖能更有效地促进胰岛素的分泌</w:t>
      </w:r>
    </w:p>
    <w:p w14:paraId="7BEA5A40">
      <w:pPr>
        <w:shd w:val="clear" w:color="auto" w:fill="auto"/>
        <w:spacing w:line="360" w:lineRule="auto"/>
        <w:ind w:left="380"/>
        <w:jc w:val="left"/>
        <w:textAlignment w:val="center"/>
        <w:rPr>
          <w:sz w:val="21"/>
        </w:rPr>
      </w:pPr>
      <w:r>
        <w:rPr>
          <w:sz w:val="21"/>
        </w:rPr>
        <w:t>D．志愿者血糖浓度既能影响胰岛素的分泌又受到胰岛素作用的调节</w:t>
      </w:r>
    </w:p>
    <w:p w14:paraId="78E66223">
      <w:pPr>
        <w:shd w:val="clear" w:color="auto" w:fill="auto"/>
        <w:spacing w:line="360" w:lineRule="auto"/>
        <w:jc w:val="left"/>
        <w:textAlignment w:val="center"/>
        <w:rPr>
          <w:sz w:val="21"/>
        </w:rPr>
      </w:pPr>
      <w:r>
        <w:rPr>
          <w:sz w:val="21"/>
        </w:rPr>
        <w:t>12．下图是正常人处在不同环境温度条件下皮肤血管血流量随时间变化的示意图，相关分析错误的是（　　）</w:t>
      </w:r>
    </w:p>
    <w:p w14:paraId="736D2773">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381885" cy="1295400"/>
            <wp:effectExtent l="0" t="0" r="18415" b="0"/>
            <wp:docPr id="100009" name="图片 100009" descr="@@@643403ef-211f-4f0b-8377-20a0c98fbf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643403ef-211f-4f0b-8377-20a0c98fbf4f"/>
                    <pic:cNvPicPr>
                      <a:picLocks noChangeAspect="1"/>
                    </pic:cNvPicPr>
                  </pic:nvPicPr>
                  <pic:blipFill>
                    <a:blip r:embed="rId14"/>
                    <a:stretch>
                      <a:fillRect/>
                    </a:stretch>
                  </pic:blipFill>
                  <pic:spPr>
                    <a:xfrm>
                      <a:off x="0" y="0"/>
                      <a:ext cx="2381885" cy="1295400"/>
                    </a:xfrm>
                    <a:prstGeom prst="rect">
                      <a:avLst/>
                    </a:prstGeom>
                  </pic:spPr>
                </pic:pic>
              </a:graphicData>
            </a:graphic>
          </wp:inline>
        </w:drawing>
      </w:r>
      <w:r>
        <w:rPr>
          <w:rFonts w:ascii="Times New Roman" w:hAnsi="Times New Roman" w:eastAsia="Times New Roman" w:cs="Times New Roman"/>
          <w:kern w:val="0"/>
          <w:sz w:val="24"/>
          <w:szCs w:val="24"/>
        </w:rPr>
        <w:t>  </w:t>
      </w:r>
    </w:p>
    <w:p w14:paraId="30B76E1F">
      <w:pPr>
        <w:shd w:val="clear" w:color="auto" w:fill="auto"/>
        <w:spacing w:line="360" w:lineRule="auto"/>
        <w:ind w:left="380"/>
        <w:jc w:val="left"/>
        <w:textAlignment w:val="center"/>
        <w:rPr>
          <w:sz w:val="21"/>
        </w:rPr>
      </w:pPr>
      <w:r>
        <w:rPr>
          <w:sz w:val="21"/>
        </w:rPr>
        <w:t>A．与0～5分钟内相比，10～15分钟内人体散热量更小</w:t>
      </w:r>
    </w:p>
    <w:p w14:paraId="7BCD875B">
      <w:pPr>
        <w:shd w:val="clear" w:color="auto" w:fill="auto"/>
        <w:spacing w:line="360" w:lineRule="auto"/>
        <w:ind w:left="380"/>
        <w:jc w:val="left"/>
        <w:textAlignment w:val="center"/>
        <w:rPr>
          <w:sz w:val="21"/>
        </w:rPr>
      </w:pPr>
      <w:r>
        <w:rPr>
          <w:sz w:val="21"/>
        </w:rPr>
        <w:t>B．ab段引起皮肤血管血流量减少的神经中枢在下丘脑</w:t>
      </w:r>
    </w:p>
    <w:p w14:paraId="3359FB50">
      <w:pPr>
        <w:shd w:val="clear" w:color="auto" w:fill="auto"/>
        <w:spacing w:line="360" w:lineRule="auto"/>
        <w:ind w:left="380"/>
        <w:jc w:val="left"/>
        <w:textAlignment w:val="center"/>
        <w:rPr>
          <w:sz w:val="21"/>
        </w:rPr>
      </w:pPr>
      <w:r>
        <w:rPr>
          <w:sz w:val="21"/>
        </w:rPr>
        <w:t>C．ab段导致肾上腺素分泌增加的结构基础是内分泌系统</w:t>
      </w:r>
    </w:p>
    <w:p w14:paraId="177CF444">
      <w:pPr>
        <w:shd w:val="clear" w:color="auto" w:fill="auto"/>
        <w:spacing w:line="360" w:lineRule="auto"/>
        <w:ind w:left="380"/>
        <w:jc w:val="left"/>
        <w:textAlignment w:val="center"/>
        <w:rPr>
          <w:sz w:val="21"/>
        </w:rPr>
      </w:pPr>
      <w:r>
        <w:rPr>
          <w:sz w:val="21"/>
        </w:rPr>
        <w:t>D．d点以后机体大量出汗，需及时补充适量的水和无机盐</w:t>
      </w:r>
    </w:p>
    <w:p w14:paraId="1525658D">
      <w:pPr>
        <w:jc w:val="left"/>
        <w:textAlignment w:val="center"/>
        <w:rPr>
          <w:rFonts w:ascii="宋体" w:hAnsi="宋体" w:eastAsia="宋体" w:cs="宋体"/>
          <w:b/>
          <w:i w:val="0"/>
          <w:color w:val="000000"/>
          <w:sz w:val="21"/>
        </w:rPr>
      </w:pPr>
      <w:r>
        <w:rPr>
          <w:rFonts w:ascii="宋体" w:hAnsi="宋体" w:eastAsia="宋体" w:cs="宋体"/>
          <w:b/>
          <w:i w:val="0"/>
          <w:color w:val="000000"/>
          <w:sz w:val="21"/>
        </w:rPr>
        <w:t>三、非选择题</w:t>
      </w:r>
    </w:p>
    <w:p w14:paraId="555C11CF">
      <w:pPr>
        <w:shd w:val="clear" w:color="auto" w:fill="auto"/>
        <w:spacing w:line="360" w:lineRule="auto"/>
        <w:jc w:val="left"/>
        <w:textAlignment w:val="center"/>
        <w:rPr>
          <w:sz w:val="21"/>
        </w:rPr>
      </w:pPr>
      <w:r>
        <w:rPr>
          <w:sz w:val="21"/>
        </w:rPr>
        <w:t>13．糖尿病的发病率不断升高，成为全球关注的健康问题，我国已将糖尿病防治纳入健康中国专项行动。研究发现机体可通过多种途径调节血糖平衡，部分调节过程如下图所示。回答下列问题：</w:t>
      </w:r>
    </w:p>
    <w:p w14:paraId="1931F9CE">
      <w:pPr>
        <w:shd w:val="clear" w:color="auto" w:fill="auto"/>
        <w:spacing w:line="360" w:lineRule="auto"/>
        <w:jc w:val="both"/>
        <w:textAlignment w:val="center"/>
        <w:rPr>
          <w:sz w:val="21"/>
        </w:rPr>
      </w:pPr>
      <w:r>
        <w:rPr>
          <w:sz w:val="21"/>
        </w:rPr>
        <w:drawing>
          <wp:inline distT="0" distB="0" distL="114300" distR="114300">
            <wp:extent cx="4391025" cy="2322830"/>
            <wp:effectExtent l="0" t="0" r="9525" b="127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4391025" cy="2322830"/>
                    </a:xfrm>
                    <a:prstGeom prst="rect">
                      <a:avLst/>
                    </a:prstGeom>
                  </pic:spPr>
                </pic:pic>
              </a:graphicData>
            </a:graphic>
          </wp:inline>
        </w:drawing>
      </w:r>
      <w:r>
        <w:rPr>
          <w:rFonts w:ascii="Times New Roman" w:hAnsi="Times New Roman" w:eastAsia="Times New Roman" w:cs="Times New Roman"/>
          <w:kern w:val="0"/>
          <w:sz w:val="24"/>
          <w:szCs w:val="24"/>
        </w:rPr>
        <w:t>  </w:t>
      </w:r>
    </w:p>
    <w:p w14:paraId="77AA90C0">
      <w:pPr>
        <w:shd w:val="clear" w:color="auto" w:fill="auto"/>
        <w:spacing w:line="360" w:lineRule="auto"/>
        <w:jc w:val="left"/>
        <w:textAlignment w:val="center"/>
        <w:rPr>
          <w:sz w:val="21"/>
        </w:rPr>
      </w:pPr>
      <w:r>
        <w:rPr>
          <w:sz w:val="21"/>
        </w:rPr>
        <w:t>（GK：葡萄糖激酶；GLP-1R：胰高血糖素样肽-1受体；SGLT2：钠-葡萄糖共转运蛋白2）</w:t>
      </w:r>
    </w:p>
    <w:p w14:paraId="653CD1FF">
      <w:pPr>
        <w:shd w:val="clear" w:color="auto" w:fill="auto"/>
        <w:spacing w:line="360" w:lineRule="auto"/>
        <w:jc w:val="left"/>
        <w:textAlignment w:val="center"/>
        <w:rPr>
          <w:sz w:val="21"/>
        </w:rPr>
      </w:pPr>
      <w:r>
        <w:rPr>
          <w:sz w:val="21"/>
        </w:rPr>
        <w:t>(1)当血糖浓度升高时，葡萄糖激酶（GK）感知其变化，引起</w:t>
      </w:r>
      <w:r>
        <w:rPr>
          <w:rFonts w:ascii="Times New Roman" w:hAnsi="Times New Roman" w:eastAsia="Times New Roman" w:cs="Times New Roman"/>
          <w:b w:val="0"/>
          <w:sz w:val="21"/>
          <w:u w:val="single"/>
        </w:rPr>
        <w:t xml:space="preserve">      </w:t>
      </w:r>
      <w:r>
        <w:rPr>
          <w:sz w:val="21"/>
        </w:rPr>
        <w:t>的某个区域兴奋并通过副交感神经使胰岛B细胞分泌胰岛素，胰岛素水平的上升促进</w:t>
      </w:r>
      <w:r>
        <w:rPr>
          <w:rFonts w:ascii="Times New Roman" w:hAnsi="Times New Roman" w:eastAsia="Times New Roman" w:cs="Times New Roman"/>
          <w:b w:val="0"/>
          <w:sz w:val="21"/>
          <w:u w:val="single"/>
        </w:rPr>
        <w:t xml:space="preserve">      </w:t>
      </w:r>
      <w:r>
        <w:rPr>
          <w:sz w:val="21"/>
        </w:rPr>
        <w:t>，从而降低血糖浓度，血糖浓度降低反过来影响胰岛素的分泌，这种调节方式叫作</w:t>
      </w:r>
      <w:r>
        <w:rPr>
          <w:rFonts w:ascii="Times New Roman" w:hAnsi="Times New Roman" w:eastAsia="Times New Roman" w:cs="Times New Roman"/>
          <w:b w:val="0"/>
          <w:sz w:val="21"/>
          <w:u w:val="single"/>
        </w:rPr>
        <w:t xml:space="preserve">      </w:t>
      </w:r>
      <w:r>
        <w:rPr>
          <w:sz w:val="21"/>
        </w:rPr>
        <w:t>。</w:t>
      </w:r>
    </w:p>
    <w:p w14:paraId="44E5361E">
      <w:pPr>
        <w:shd w:val="clear" w:color="auto" w:fill="auto"/>
        <w:spacing w:line="360" w:lineRule="auto"/>
        <w:jc w:val="left"/>
        <w:textAlignment w:val="center"/>
        <w:rPr>
          <w:sz w:val="21"/>
        </w:rPr>
      </w:pPr>
      <w:r>
        <w:rPr>
          <w:sz w:val="21"/>
        </w:rPr>
        <w:t>(2)肠道L细胞分泌的胰高血糖素样肽-1（GLP-1）与</w:t>
      </w:r>
      <w:r>
        <w:rPr>
          <w:rFonts w:ascii="Times New Roman" w:hAnsi="Times New Roman" w:eastAsia="Times New Roman" w:cs="Times New Roman"/>
          <w:b w:val="0"/>
          <w:sz w:val="21"/>
          <w:u w:val="single"/>
        </w:rPr>
        <w:t xml:space="preserve">      </w:t>
      </w:r>
      <w:r>
        <w:rPr>
          <w:sz w:val="21"/>
        </w:rPr>
        <w:t>结合，促进胰岛素的分泌：肾脏中肾小管上的钠-葡萄糖共转运蛋白2（SGLT2）参与葡萄糖的</w:t>
      </w:r>
      <w:r>
        <w:rPr>
          <w:rFonts w:ascii="Times New Roman" w:hAnsi="Times New Roman" w:eastAsia="Times New Roman" w:cs="Times New Roman"/>
          <w:b w:val="0"/>
          <w:sz w:val="21"/>
          <w:u w:val="single"/>
        </w:rPr>
        <w:t xml:space="preserve">      </w:t>
      </w:r>
      <w:r>
        <w:rPr>
          <w:sz w:val="21"/>
        </w:rPr>
        <w:t>，从而调节机体血糖浓度。</w:t>
      </w:r>
    </w:p>
    <w:p w14:paraId="0E284B45">
      <w:pPr>
        <w:shd w:val="clear" w:color="auto" w:fill="auto"/>
        <w:spacing w:line="360" w:lineRule="auto"/>
        <w:jc w:val="left"/>
        <w:textAlignment w:val="center"/>
        <w:rPr>
          <w:sz w:val="21"/>
        </w:rPr>
      </w:pPr>
      <w:r>
        <w:rPr>
          <w:sz w:val="21"/>
        </w:rPr>
        <w:t>(3)若以SGLT2作为糖尿病治疗靶点，应选择</w:t>
      </w:r>
      <w:r>
        <w:rPr>
          <w:rFonts w:ascii="Times New Roman" w:hAnsi="Times New Roman" w:eastAsia="Times New Roman" w:cs="Times New Roman"/>
          <w:b w:val="0"/>
          <w:sz w:val="21"/>
          <w:u w:val="single"/>
        </w:rPr>
        <w:t xml:space="preserve">      </w:t>
      </w:r>
      <w:r>
        <w:rPr>
          <w:sz w:val="21"/>
        </w:rPr>
        <w:t>（填“SGLT2抑制剂”或“SGLT2激活剂”），达到降低血糖效果。恰当选取下列提供的实验材料，设计实验进行验证。</w:t>
      </w:r>
    </w:p>
    <w:p w14:paraId="2CC24A71">
      <w:pPr>
        <w:shd w:val="clear" w:color="auto" w:fill="auto"/>
        <w:spacing w:line="360" w:lineRule="auto"/>
        <w:jc w:val="left"/>
        <w:textAlignment w:val="center"/>
        <w:rPr>
          <w:sz w:val="21"/>
        </w:rPr>
      </w:pPr>
      <w:r>
        <w:rPr>
          <w:sz w:val="21"/>
        </w:rPr>
        <w:t>供选择材料：健康大鼠，链脲佐菌素（STZ，糖尿病模型的诱导剂），柠檬酸钠缓冲液（STZ的溶剂），SGLT2激活剂，SGLT2抑制剂，常规饲料等。</w:t>
      </w:r>
    </w:p>
    <w:p w14:paraId="26E665E6">
      <w:pPr>
        <w:shd w:val="clear" w:color="auto" w:fill="auto"/>
        <w:spacing w:line="360" w:lineRule="auto"/>
        <w:jc w:val="left"/>
        <w:textAlignment w:val="center"/>
        <w:rPr>
          <w:sz w:val="21"/>
        </w:rPr>
      </w:pPr>
      <w:r>
        <w:rPr>
          <w:sz w:val="21"/>
        </w:rPr>
        <w:t>实验思路：</w:t>
      </w:r>
      <w:r>
        <w:rPr>
          <w:rFonts w:ascii="Times New Roman" w:hAnsi="Times New Roman" w:eastAsia="Times New Roman" w:cs="Times New Roman"/>
          <w:b w:val="0"/>
          <w:sz w:val="21"/>
          <w:u w:val="single"/>
        </w:rPr>
        <w:t xml:space="preserve">      </w:t>
      </w:r>
      <w:r>
        <w:rPr>
          <w:sz w:val="21"/>
        </w:rPr>
        <w:t>。</w:t>
      </w:r>
    </w:p>
    <w:p w14:paraId="5B07D80D">
      <w:pPr>
        <w:shd w:val="clear" w:color="auto" w:fill="auto"/>
        <w:spacing w:line="360" w:lineRule="auto"/>
        <w:jc w:val="left"/>
        <w:textAlignment w:val="center"/>
        <w:rPr>
          <w:rFonts w:hint="default"/>
          <w:sz w:val="21"/>
          <w:lang w:val="en-US" w:eastAsia="zh-CN"/>
        </w:rPr>
      </w:pPr>
      <w:r>
        <w:rPr>
          <w:sz w:val="21"/>
        </w:rPr>
        <w:t>预期实验结果及结论：</w:t>
      </w:r>
      <w:r>
        <w:rPr>
          <w:rFonts w:ascii="Times New Roman" w:hAnsi="Times New Roman" w:eastAsia="Times New Roman" w:cs="Times New Roman"/>
          <w:b w:val="0"/>
          <w:sz w:val="21"/>
          <w:u w:val="single"/>
        </w:rPr>
        <w:t xml:space="preserve">      </w:t>
      </w:r>
      <w:r>
        <w:rPr>
          <w:sz w:val="21"/>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decorative"/>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E296C">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横峰中学学生寒假作业（生物） 编号：hfzx （3） 使用时间:2025.1.26编写人：汪帅 审核人：朱知渊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C16FA2"/>
    <w:multiLevelType w:val="singleLevel"/>
    <w:tmpl w:val="76C16FA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4FD1793"/>
    <w:rsid w:val="0C2062B0"/>
    <w:rsid w:val="146B158C"/>
    <w:rsid w:val="18EA07E2"/>
    <w:rsid w:val="238C4FCD"/>
    <w:rsid w:val="24997787"/>
    <w:rsid w:val="36522B40"/>
    <w:rsid w:val="39882115"/>
    <w:rsid w:val="42984EF4"/>
    <w:rsid w:val="4BF45389"/>
    <w:rsid w:val="4DC90020"/>
    <w:rsid w:val="4E8956D1"/>
    <w:rsid w:val="6AA560E6"/>
    <w:rsid w:val="7D033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 w:type="paragraph" w:customStyle="1" w:styleId="8">
    <w:name w:val="小一号正文"/>
    <w:basedOn w:val="1"/>
    <w:qFormat/>
    <w:uiPriority w:val="0"/>
    <w:pPr>
      <w:spacing w:line="360" w:lineRule="auto"/>
    </w:pPr>
    <w:rPr>
      <w:rFonts w:asciiTheme="minorEastAsia" w:hAnsiTheme="minorEastAsia" w:eastAsiaTheme="minorEastAsia"/>
      <w:sz w:val="22"/>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3474</Words>
  <Characters>3584</Characters>
  <Lines>0</Lines>
  <Paragraphs>0</Paragraphs>
  <TotalTime>2</TotalTime>
  <ScaleCrop>false</ScaleCrop>
  <LinksUpToDate>false</LinksUpToDate>
  <CharactersWithSpaces>3710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W.S</cp:lastModifiedBy>
  <dcterms:modified xsi:type="dcterms:W3CDTF">2025-01-14T01:18:21Z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65F2A9867A6B451F9D42496D9E48DE9E_12</vt:lpwstr>
  </property>
  <property fmtid="{D5CDD505-2E9C-101B-9397-08002B2CF9AE}" pid="4" name="KSOTemplateDocerSaveRecord">
    <vt:lpwstr>eyJoZGlkIjoiY2VhNmFlOGJmNjI4ZDZlNjQ5ZDE1OWVmMzU0N2E0YzIiLCJ1c2VySWQiOiI5ODI4MDM2NDAifQ==</vt:lpwstr>
  </property>
</Properties>
</file>