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生物学科寒假作业（预习）   Day 13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10E1DC18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生态系统能量流动的概念</w:t>
      </w:r>
    </w:p>
    <w:p w14:paraId="2F310573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生态系统中能量的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的过程，称为生态系统的能量流动。</w:t>
      </w:r>
    </w:p>
    <w:p w14:paraId="7D14750A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能量流动的过程</w:t>
      </w:r>
    </w:p>
    <w:p w14:paraId="10CF4B54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1.能量流经第一营养级的过程</w:t>
      </w:r>
    </w:p>
    <w:p w14:paraId="25C1F542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（1）能量输入：生产者通过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把太阳能转化为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，固定在它们所制造的有机物中。（在某些生态系统中，流经生态系统的总能量还要考虑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化能合成作用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固定的化学能或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人工输入的能量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。）</w:t>
      </w:r>
    </w:p>
    <w:p w14:paraId="1FE2D2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（2）能量去向：①在生产者的呼吸作用中以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形式散失。 </w:t>
      </w:r>
    </w:p>
    <w:p w14:paraId="01C6A8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②用于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等生命活动，储存在植物体的有机物中。该部分能量有</w:t>
      </w:r>
    </w:p>
    <w:p w14:paraId="04CEB1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15875</wp:posOffset>
                </wp:positionV>
                <wp:extent cx="76200" cy="298450"/>
                <wp:effectExtent l="4445" t="4445" r="8255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298450"/>
                        </a:xfrm>
                        <a:prstGeom prst="leftBrace">
                          <a:avLst>
                            <a:gd name="adj1" fmla="val 32638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66.85pt;margin-top:1.25pt;height:23.5pt;width:6pt;z-index:251662336;mso-width-relative:page;mso-height-relative:page;" filled="f" stroked="t" coordsize="21600,21600" o:gfxdata="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Pny89kA&#10;AAAIAQAADwAAAAAAAAABACAAAAAiAAAAZHJzL2Rvd25yZXYueG1sUEsBAhQAFAAAAAgAh07iQHUa&#10;awMeAgAARQQAAA4AAAAAAAAAAQAgAAAAKAEAAGRycy9lMm9Eb2MueG1sUEsFBgAAAAAGAAYAWQEA&#10;ALg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两个去向  a.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被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摄入。</w:t>
      </w:r>
    </w:p>
    <w:p w14:paraId="495BB5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1680" w:firstLineChars="7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b.随着残枝败叶等被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分解。 </w:t>
      </w:r>
    </w:p>
    <w:p w14:paraId="6F9850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能量流经第二营养级的过程</w:t>
      </w:r>
    </w:p>
    <w:p w14:paraId="1CDD7A0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323215</wp:posOffset>
            </wp:positionV>
            <wp:extent cx="5122545" cy="1492250"/>
            <wp:effectExtent l="0" t="0" r="1905" b="12700"/>
            <wp:wrapSquare wrapText="bothSides"/>
            <wp:docPr id="3" name="图片 59" descr="1704097561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9" descr="17040975616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254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注意：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初级消费者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摄入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量=初级消费者的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粪便量</w:t>
      </w:r>
    </w:p>
    <w:p w14:paraId="6B155EC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    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该营养级粪便中的能量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（填“属于”或“不属于”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该营养级同化的能量，应为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上一个营养级同化的能量中流向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</w:rPr>
        <w:t>的部分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21F53FE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③若该图为能量流经最高营养级的过程，则其同化量的去向不包括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流入下一营养级的能量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。</w:t>
      </w:r>
    </w:p>
    <w:p w14:paraId="1F64888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3.生态系统能量流动示意图</w:t>
      </w:r>
    </w:p>
    <w:p w14:paraId="7F670305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5080</wp:posOffset>
            </wp:positionV>
            <wp:extent cx="2936875" cy="897890"/>
            <wp:effectExtent l="0" t="0" r="9525" b="3810"/>
            <wp:wrapSquare wrapText="bothSides"/>
            <wp:docPr id="4" name="图片 63" descr="KTB18SWB3-3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3" descr="KTB18SWB3-377.TI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36875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95D0EC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 w14:paraId="7989A1DA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 w14:paraId="7D102FE4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 w14:paraId="1D78241D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 w14:paraId="5ED74545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</w:p>
    <w:p w14:paraId="1064EC71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80" w:hangingChars="200"/>
        <w:textAlignment w:val="auto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（1）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图中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丁表示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呼吸作用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，甲乙丙戊代表生态系统的组成成分，则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甲是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4"/>
          <w:szCs w:val="24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；乙是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4"/>
          <w:szCs w:val="24"/>
          <w:u w:val="single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；丙是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4"/>
          <w:szCs w:val="24"/>
          <w:u w:val="single"/>
          <w:lang w:val="en-US" w:eastAsia="zh-CN" w:bidi="ar-SA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；戊是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24"/>
          <w:szCs w:val="24"/>
          <w:u w:val="single"/>
          <w:lang w:val="en-US" w:eastAsia="zh-CN" w:bidi="ar-SA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。</w:t>
      </w:r>
    </w:p>
    <w:p w14:paraId="5C5119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（2）能量的传递：能量是以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的形式沿着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向下一营养级传递。</w:t>
      </w:r>
    </w:p>
    <w:p w14:paraId="4720DF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107950</wp:posOffset>
                </wp:positionV>
                <wp:extent cx="209550" cy="635"/>
                <wp:effectExtent l="0" t="48895" r="6350" b="520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7.2pt;margin-top:8.5pt;height:0.05pt;width:16.5pt;z-index:251660288;mso-width-relative:page;mso-height-relative:page;" filled="f" stroked="t" coordsize="21600,21600" o:gfxdata="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uSYQP1AAAAAkBAAAPAAAAAAAAAAEAIAAAACIAAABkcnMvZG93bnJldi54bWxQ&#10;SwECFAAUAAAACACHTuJAAi86T/sBAADmAwAADgAAAAAAAAABACAAAAAjAQAAZHJzL2Uyb0RvYy54&#10;bWxQSwUGAAAAAAYABgBZAQAAkAUAAAAA&#10;">
                <v:fill on="f" focussize="0,0"/>
                <v:stroke color="#FF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117475</wp:posOffset>
                </wp:positionV>
                <wp:extent cx="209550" cy="635"/>
                <wp:effectExtent l="0" t="48895" r="6350" b="5207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8.2pt;margin-top:9.25pt;height:0.05pt;width:16.5pt;z-index:251659264;mso-width-relative:page;mso-height-relative:page;" filled="f" stroked="t" coordsize="21600,21600" o:gfxdata="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z36zdQAAAAJAQAADwAAAAAAAAABACAAAAAiAAAAZHJzL2Rvd25yZXYueG1s&#10;UEsBAhQAFAAAAAgAh07iQK8ygQ78AQAA5gMAAA4AAAAAAAAAAQAgAAAAIwEAAGRycy9lMm9Eb2Mu&#10;eG1sUEsFBgAAAAAGAAYAWQEAAJEFAAAAAA==&#10;">
                <v:fill on="f" focussize="0,0"/>
                <v:stroke color="#FF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（3）能量的转化：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u w:val="single"/>
          <w:lang w:val="en-US" w:eastAsia="zh-CN"/>
        </w:rPr>
        <w:t xml:space="preserve">               </w:t>
      </w:r>
    </w:p>
    <w:p w14:paraId="46287150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</w:rPr>
        <w:t>、能量流动的特点</w:t>
      </w:r>
    </w:p>
    <w:p w14:paraId="2A1BE46F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特点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(1)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能量流动是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沿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由低营养级流向高营养级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食物链中各营养级之间的捕食关系是长期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自然选择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的结果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不可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，也不能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。</w:t>
      </w:r>
    </w:p>
    <w:p w14:paraId="4451226F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4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(2)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原因有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①各营养级生物会因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而散失部分能量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②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部分能量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被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分解者</w:t>
      </w:r>
      <w:r>
        <w:rPr>
          <w:rFonts w:hint="eastAsia" w:asciiTheme="minorEastAsia" w:hAnsiTheme="minorEastAsia" w:eastAsiaTheme="minorEastAsia" w:cstheme="minorEastAsia"/>
          <w:b w:val="0"/>
          <w:bCs/>
          <w:color w:val="FF000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eastAsia="zh-CN"/>
        </w:rPr>
        <w:t>，③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各营养级生物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某段时间内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总有一部分能量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未利用。</w:t>
      </w:r>
    </w:p>
    <w:p w14:paraId="5F604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“未利用”是指未被自身呼吸作用消耗，也未被后一个营养级和分解者利用的能量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。）</w:t>
      </w:r>
    </w:p>
    <w:p w14:paraId="517630A3">
      <w:pPr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二、练习模块</w:t>
      </w:r>
    </w:p>
    <w:p w14:paraId="66F4358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一、单选</w:t>
      </w:r>
    </w:p>
    <w:p w14:paraId="0AD729A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.生态系统的能量流动指的是生态系统中能量的输入、传递、转化和散失的过程,下列有关说法正确的是(　　)</w:t>
      </w:r>
    </w:p>
    <w:p w14:paraId="562D0FF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A.输入生态系统的能量就是生产者固定的太阳能的总量</w:t>
      </w:r>
    </w:p>
    <w:p w14:paraId="4CB73D5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B.能量以有机物中化学能的形式在食物网中传递</w:t>
      </w:r>
    </w:p>
    <w:p w14:paraId="133EBBF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C.能量沿着食物链逐级递减,营养级越高的生物种群获得的能量越多</w:t>
      </w:r>
    </w:p>
    <w:p w14:paraId="3A36CA8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D.生态系统中的能量通过分解者的分解作用,最终以热能的形式散失</w:t>
      </w:r>
    </w:p>
    <w:p w14:paraId="0872620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.如图所示为一般生态系统的结构模式图。下列叙述正确的是(　　)</w:t>
      </w:r>
    </w:p>
    <w:p w14:paraId="7A3BDC6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018030" cy="697230"/>
            <wp:effectExtent l="0" t="0" r="0" b="0"/>
            <wp:docPr id="63" name="ZSX2AR13.eps" descr="id:2147485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ZSX2AR13.eps" descr="id:214748512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852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E641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A.消费者将有机物转化为无机物后又被生产者重新利用</w:t>
      </w:r>
    </w:p>
    <w:p w14:paraId="6C24F08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B.能量主要以太阳能的形式在生态系统内部传递</w:t>
      </w:r>
    </w:p>
    <w:p w14:paraId="3A28CE6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C.农田生态系统中能量的输入量和输出量总是相等的</w:t>
      </w:r>
    </w:p>
    <w:p w14:paraId="137EB64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D.组分1、2、3可分别代表生产者、消费者和分解者</w:t>
      </w:r>
    </w:p>
    <w:p w14:paraId="614FAD3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.下图表示某草原生态系统中的一条食物链,下列有关叙述正确的是(　　)</w:t>
      </w:r>
    </w:p>
    <w:p w14:paraId="7AAF612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1834515" cy="433705"/>
            <wp:effectExtent l="0" t="0" r="13335" b="4445"/>
            <wp:docPr id="64" name="ZSX2AR14.eps" descr="id:2147485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ZSX2AR14.eps" descr="id:214748512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43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1D64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A.照射到该草原的太阳能都可以被草通过光合作用固定</w:t>
      </w:r>
    </w:p>
    <w:p w14:paraId="53E82AB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B.根据能量传递效率,狐最多可以得到草4%的能量</w:t>
      </w:r>
    </w:p>
    <w:p w14:paraId="69B95D0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C.狐粪便中的能量属于兔的同化量,不属于草的同化量</w:t>
      </w:r>
    </w:p>
    <w:p w14:paraId="4FB5CDA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D.若大量捕杀狐,兔的数量有可能先增加后减少,最后保持相对稳定</w:t>
      </w:r>
    </w:p>
    <w:p w14:paraId="37C3CF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.某人工鱼塘中存在如下图所示的能量流动关系,其中字母表示能量。据图分析,下列说法错误的是(　　)</w:t>
      </w:r>
    </w:p>
    <w:p w14:paraId="4348873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694305" cy="1158240"/>
            <wp:effectExtent l="0" t="0" r="10795" b="3810"/>
            <wp:docPr id="65" name="ZSX2AR11.eps" descr="id:2147485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ZSX2AR11.eps" descr="id:214748513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4305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F880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A.草鱼与植物之间的能量传递效率为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/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×100%</w:t>
      </w:r>
    </w:p>
    <w:p w14:paraId="2110B97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是草鱼用于生长、发育和繁殖的能量</w:t>
      </w:r>
    </w:p>
    <w:p w14:paraId="3F98D0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C.在自然水域(自然池塘)中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+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f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</w:t>
      </w:r>
    </w:p>
    <w:p w14:paraId="74F6C87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g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中含有部分植物通过光合作用固定的能量</w:t>
      </w:r>
    </w:p>
    <w:p w14:paraId="357456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.(2024湖北荆州中学期末)我国长江口水域生态系统的能量流动简图如下,图中数字为能量数值,单位为t/(km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·a),据图判断,以下分析正确的是(　　)</w:t>
      </w:r>
    </w:p>
    <w:p w14:paraId="1B906F5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5409565" cy="964565"/>
            <wp:effectExtent l="0" t="0" r="0" b="0"/>
            <wp:docPr id="66" name="ZSX2AR87.eps" descr="id:2147485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ZSX2AR87.eps" descr="id:214748514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1008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8D46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A.此生态系统中生产者固定的总能量为911.6 t/(km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·a)</w:t>
      </w:r>
    </w:p>
    <w:p w14:paraId="06B9793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B.第三营养级输出的60.77 t/(km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·a)能量中包含有第三营养级生物粪便中的能量</w:t>
      </w:r>
    </w:p>
    <w:p w14:paraId="2FAEFC9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C.第三营养级到第四营养级的能量传递效率约为9.6%</w:t>
      </w:r>
    </w:p>
    <w:p w14:paraId="29ADAFB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D.长江口水域生态系统已达到相对稳定状态</w:t>
      </w:r>
    </w:p>
    <w:p w14:paraId="02C52C4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.某陆地生态系统中,除分解者外仅有甲、乙、丙、丁、戊5个种群。每个种群只处于一个营养级。一年内各种群同化的能量相对值如下表。下列相关分析不正确的是(　　)</w:t>
      </w:r>
    </w:p>
    <w:tbl>
      <w:tblPr>
        <w:tblStyle w:val="5"/>
        <w:tblW w:w="37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895"/>
        <w:gridCol w:w="893"/>
        <w:gridCol w:w="893"/>
        <w:gridCol w:w="893"/>
        <w:gridCol w:w="1015"/>
      </w:tblGrid>
      <w:tr w14:paraId="373F0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CA16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种群</w:t>
            </w:r>
          </w:p>
        </w:tc>
        <w:tc>
          <w:tcPr>
            <w:tcW w:w="71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F1F9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甲</w:t>
            </w:r>
          </w:p>
        </w:tc>
        <w:tc>
          <w:tcPr>
            <w:tcW w:w="71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49E8C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乙</w:t>
            </w:r>
          </w:p>
        </w:tc>
        <w:tc>
          <w:tcPr>
            <w:tcW w:w="71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B6DEA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丙</w:t>
            </w:r>
          </w:p>
        </w:tc>
        <w:tc>
          <w:tcPr>
            <w:tcW w:w="71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D05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丁</w:t>
            </w:r>
          </w:p>
        </w:tc>
        <w:tc>
          <w:tcPr>
            <w:tcW w:w="80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1DB0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戊</w:t>
            </w:r>
          </w:p>
        </w:tc>
      </w:tr>
      <w:tr w14:paraId="3E56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3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BD9F8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能量相对值</w:t>
            </w:r>
          </w:p>
        </w:tc>
        <w:tc>
          <w:tcPr>
            <w:tcW w:w="71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0C41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3.56</w:t>
            </w:r>
          </w:p>
        </w:tc>
        <w:tc>
          <w:tcPr>
            <w:tcW w:w="71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7F3EC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12.8</w:t>
            </w:r>
          </w:p>
        </w:tc>
        <w:tc>
          <w:tcPr>
            <w:tcW w:w="71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99436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10.3</w:t>
            </w:r>
          </w:p>
        </w:tc>
        <w:tc>
          <w:tcPr>
            <w:tcW w:w="71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21D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0.48</w:t>
            </w:r>
          </w:p>
        </w:tc>
        <w:tc>
          <w:tcPr>
            <w:tcW w:w="80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9C17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226.5</w:t>
            </w:r>
          </w:p>
        </w:tc>
      </w:tr>
    </w:tbl>
    <w:p w14:paraId="5C3EA68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A.甲、乙、丙、丁都属于该生态系统中的消费者</w:t>
      </w:r>
    </w:p>
    <w:p w14:paraId="3D2FF6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B.输入该生态系统的总能量为226.5</w:t>
      </w:r>
    </w:p>
    <w:p w14:paraId="78B1351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C.第二营养级与第三营养级之间的能量传递效率约为15.4%</w:t>
      </w:r>
    </w:p>
    <w:p w14:paraId="6FB1EA5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D.该生态系统中的能量最终大多以热能的形式散失到环境中</w:t>
      </w:r>
    </w:p>
    <w:p w14:paraId="26447F5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.下图表示生态系统中甲、乙两个营养级的能量流动示意图,其中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a~e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表示能量值。下列有关叙述错误的是(　　)</w:t>
      </w:r>
    </w:p>
    <w:p w14:paraId="5BE583C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964565" cy="811530"/>
            <wp:effectExtent l="0" t="0" r="0" b="0"/>
            <wp:docPr id="67" name="ZSX2AR16.eps" descr="id:2147485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ZSX2AR16.eps" descr="id:214748515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1578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A.乙粪便中食物残渣的能量包含在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</w:t>
      </w:r>
    </w:p>
    <w:p w14:paraId="2A88B98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B.乙用于生长、发育及繁殖的能量可表示为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a-b</w:t>
      </w:r>
    </w:p>
    <w:p w14:paraId="4AC859E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C.如果甲表示生产者,则流入该生态系统的总能量是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a+e+c</w:t>
      </w:r>
    </w:p>
    <w:p w14:paraId="5C452CF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D.乙的同化量小于摄取量,同化量可表示为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a=b+d</w:t>
      </w:r>
    </w:p>
    <w:p w14:paraId="0548AF1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.如图为某生态系统中流经第二营养级的能量示意图,其中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表示该营养级摄入的能量,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f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表示流向第三营养级的能量。下列叙述正确的是(　　)</w:t>
      </w:r>
    </w:p>
    <w:p w14:paraId="21DF70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1307465" cy="646430"/>
            <wp:effectExtent l="0" t="0" r="0" b="0"/>
            <wp:docPr id="68" name="ZSX2AR17.eps" descr="id:2147485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ZSX2AR17.eps" descr="id:214748516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E14A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A.图中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f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表示第三营养级用于生长、发育和繁殖的能量</w:t>
      </w:r>
    </w:p>
    <w:p w14:paraId="00D3DE3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B.第二、三营养级间的能量传递效率为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f/a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×100%</w:t>
      </w:r>
    </w:p>
    <w:p w14:paraId="2A38C52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C.图中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d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中的能量均未被第二营养级同化</w:t>
      </w:r>
    </w:p>
    <w:p w14:paraId="52715F9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D.畜牧业中,圈养与放养相比,可提高图中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c/b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的值</w:t>
      </w:r>
    </w:p>
    <w:p w14:paraId="4D68C50A"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二、多选题</w:t>
      </w:r>
    </w:p>
    <w:p w14:paraId="0A1E116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(</w:t>
      </w:r>
      <w:r>
        <w:rPr>
          <w:rFonts w:ascii="Times New Roman" w:hAnsi="楷体" w:eastAsia="楷体"/>
          <w:sz w:val="24"/>
          <w:szCs w:val="24"/>
        </w:rPr>
        <w:t>多选</w:t>
      </w:r>
      <w:r>
        <w:rPr>
          <w:rFonts w:ascii="Times New Roman" w:hAnsi="宋体" w:eastAsia="宋体"/>
          <w:sz w:val="24"/>
          <w:szCs w:val="24"/>
        </w:rPr>
        <w:t>)下图表示在一个生态系统中,植物光合作用积累的有机物被植食性动物利用的过程。下列有关叙述不正确的是(　　)</w:t>
      </w:r>
    </w:p>
    <w:p w14:paraId="6EB01FF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3021330" cy="837565"/>
            <wp:effectExtent l="0" t="0" r="1270" b="635"/>
            <wp:docPr id="72" name="ZSX2AR20.eps" descr="id:2147485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ZSX2AR20.eps" descr="id:214748519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184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FB18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①⑤</w:t>
      </w:r>
      <w:r>
        <w:rPr>
          <w:rFonts w:ascii="Times New Roman" w:hAnsi="宋体" w:eastAsia="宋体"/>
          <w:sz w:val="24"/>
          <w:szCs w:val="24"/>
        </w:rPr>
        <w:t>之和为输入该生态系统的全部能量</w:t>
      </w:r>
    </w:p>
    <w:p w14:paraId="67218D0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植食性动物粪便中的能量包含在</w:t>
      </w:r>
      <w:r>
        <w:rPr>
          <w:rFonts w:hint="eastAsia" w:ascii="宋体" w:hAnsi="宋体" w:eastAsia="宋体" w:cs="宋体"/>
          <w:sz w:val="24"/>
          <w:szCs w:val="24"/>
        </w:rPr>
        <w:t>⑦</w:t>
      </w:r>
      <w:r>
        <w:rPr>
          <w:rFonts w:ascii="Times New Roman" w:hAnsi="宋体" w:eastAsia="宋体"/>
          <w:sz w:val="24"/>
          <w:szCs w:val="24"/>
        </w:rPr>
        <w:t>中</w:t>
      </w:r>
    </w:p>
    <w:p w14:paraId="1394CE4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⑤⑥⑦⑧</w:t>
      </w:r>
      <w:r>
        <w:rPr>
          <w:rFonts w:ascii="Times New Roman" w:hAnsi="宋体" w:eastAsia="宋体"/>
          <w:sz w:val="24"/>
          <w:szCs w:val="24"/>
        </w:rPr>
        <w:t>之和为流向分解者的能量</w:t>
      </w:r>
    </w:p>
    <w:p w14:paraId="2E4534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④</w:t>
      </w:r>
      <w:r>
        <w:rPr>
          <w:rFonts w:ascii="Times New Roman" w:hAnsi="宋体" w:eastAsia="宋体"/>
          <w:sz w:val="24"/>
          <w:szCs w:val="24"/>
        </w:rPr>
        <w:t>占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ascii="Times New Roman" w:hAnsi="宋体" w:eastAsia="宋体"/>
          <w:sz w:val="24"/>
          <w:szCs w:val="24"/>
        </w:rPr>
        <w:t>的百分比为能量传递效率</w:t>
      </w:r>
    </w:p>
    <w:p w14:paraId="54952C1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(</w:t>
      </w:r>
      <w:r>
        <w:rPr>
          <w:rFonts w:ascii="Times New Roman" w:hAnsi="楷体" w:eastAsia="楷体"/>
          <w:sz w:val="24"/>
          <w:szCs w:val="24"/>
        </w:rPr>
        <w:t>多选</w:t>
      </w:r>
      <w:r>
        <w:rPr>
          <w:rFonts w:ascii="Times New Roman" w:hAnsi="宋体" w:eastAsia="宋体"/>
          <w:sz w:val="24"/>
          <w:szCs w:val="24"/>
        </w:rPr>
        <w:t>)大闸蟹是主要以植物为食的杂食性甲壳类。如图为养殖大闸蟹的阳澄湖某水域生态系统能量流动的部分图解,其中的英文字母表示能量。下列对该图的分析,正确的是(　　)</w:t>
      </w:r>
    </w:p>
    <w:p w14:paraId="549D00D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2615565" cy="1143635"/>
            <wp:effectExtent l="0" t="0" r="635" b="12065"/>
            <wp:docPr id="74" name="ZSX2AR22.eps" descr="id:2147485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ZSX2AR22.eps" descr="id:214748520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1612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D5F6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流经该养殖区域的总能量为</w:t>
      </w:r>
      <w:r>
        <w:rPr>
          <w:rFonts w:ascii="Times New Roman" w:hAnsi="宋体" w:eastAsia="宋体"/>
          <w:i/>
          <w:sz w:val="24"/>
          <w:szCs w:val="24"/>
        </w:rPr>
        <w:t>a</w:t>
      </w:r>
    </w:p>
    <w:p w14:paraId="75EE957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大闸蟹到次级消费者的能量传递效率为(</w:t>
      </w:r>
      <w:r>
        <w:rPr>
          <w:rFonts w:ascii="Times New Roman" w:hAnsi="宋体" w:eastAsia="宋体"/>
          <w:i/>
          <w:sz w:val="24"/>
          <w:szCs w:val="24"/>
        </w:rPr>
        <w:t>e</w:t>
      </w:r>
      <w:r>
        <w:rPr>
          <w:rFonts w:ascii="Times New Roman" w:hAnsi="宋体" w:eastAsia="宋体"/>
          <w:sz w:val="24"/>
          <w:szCs w:val="24"/>
        </w:rPr>
        <w:t>+5)/(</w:t>
      </w:r>
      <w:r>
        <w:rPr>
          <w:rFonts w:ascii="Times New Roman" w:hAnsi="宋体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+2)</w:t>
      </w:r>
      <w:r>
        <w:rPr>
          <w:rFonts w:ascii="Times New Roman" w:hAnsi="Times New Roman" w:eastAsia="宋体" w:cs="Times New Roman"/>
          <w:sz w:val="24"/>
          <w:szCs w:val="24"/>
        </w:rPr>
        <w:t>×</w:t>
      </w:r>
      <w:r>
        <w:rPr>
          <w:rFonts w:ascii="Times New Roman" w:hAnsi="宋体" w:eastAsia="宋体"/>
          <w:sz w:val="24"/>
          <w:szCs w:val="24"/>
        </w:rPr>
        <w:t>100%</w:t>
      </w:r>
    </w:p>
    <w:p w14:paraId="4D657A4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图中</w:t>
      </w:r>
      <w:r>
        <w:rPr>
          <w:rFonts w:ascii="Times New Roman" w:hAnsi="宋体" w:eastAsia="宋体"/>
          <w:i/>
          <w:sz w:val="24"/>
          <w:szCs w:val="24"/>
        </w:rPr>
        <w:t>d</w:t>
      </w:r>
      <w:r>
        <w:rPr>
          <w:rFonts w:ascii="Times New Roman" w:hAnsi="宋体" w:eastAsia="宋体"/>
          <w:sz w:val="24"/>
          <w:szCs w:val="24"/>
        </w:rPr>
        <w:t>代表大闸蟹用于生长、发育和繁殖的能量</w:t>
      </w:r>
    </w:p>
    <w:p w14:paraId="4292894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i/>
          <w:sz w:val="24"/>
          <w:szCs w:val="24"/>
        </w:rPr>
        <w:t>d</w:t>
      </w:r>
      <w:r>
        <w:rPr>
          <w:rFonts w:ascii="Times New Roman" w:hAnsi="宋体" w:eastAsia="宋体"/>
          <w:sz w:val="24"/>
          <w:szCs w:val="24"/>
        </w:rPr>
        <w:t>中的能量有一部分会通过次级消费者的食物残渣流向分解者</w:t>
      </w:r>
    </w:p>
    <w:p w14:paraId="1A24D58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Times New Roman" w:eastAsia="宋体"/>
          <w:b/>
          <w:sz w:val="24"/>
          <w:szCs w:val="24"/>
        </w:rPr>
        <w:t>1</w:t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[</w:t>
      </w:r>
      <w:r>
        <w:rPr>
          <w:rFonts w:ascii="Times New Roman" w:hAnsi="楷体" w:eastAsia="楷体"/>
          <w:sz w:val="24"/>
          <w:szCs w:val="24"/>
        </w:rPr>
        <w:t>多选</w:t>
      </w:r>
      <w:r>
        <w:rPr>
          <w:rFonts w:ascii="Times New Roman" w:hAnsi="宋体" w:eastAsia="宋体"/>
          <w:sz w:val="24"/>
          <w:szCs w:val="24"/>
        </w:rPr>
        <w:t>][2023</w:t>
      </w:r>
      <w:r>
        <w:rPr>
          <w:rFonts w:ascii="Times New Roman" w:hAnsi="楷体" w:eastAsia="楷体"/>
          <w:sz w:val="24"/>
          <w:szCs w:val="24"/>
        </w:rPr>
        <w:t>江苏苏州校考模拟预测</w:t>
      </w:r>
      <w:r>
        <w:rPr>
          <w:rFonts w:ascii="Times New Roman" w:hAnsi="宋体" w:eastAsia="宋体"/>
          <w:sz w:val="24"/>
          <w:szCs w:val="24"/>
        </w:rPr>
        <w:t>]下图为某一湖泊能量流动示意图,其中</w:t>
      </w:r>
      <w:r>
        <w:rPr>
          <w:rFonts w:ascii="Times New Roman" w:hAnsi="宋体" w:eastAsia="宋体"/>
          <w:i/>
          <w:sz w:val="24"/>
          <w:szCs w:val="24"/>
        </w:rPr>
        <w:t>A~L</w:t>
      </w:r>
      <w:r>
        <w:rPr>
          <w:rFonts w:ascii="Times New Roman" w:hAnsi="宋体" w:eastAsia="宋体"/>
          <w:sz w:val="24"/>
          <w:szCs w:val="24"/>
        </w:rPr>
        <w:t>表示能量值(单位相同)、甲~丙表示不同营养级。下列相关表述正确的是(　　)</w:t>
      </w:r>
    </w:p>
    <w:p w14:paraId="2F1706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2894330" cy="875665"/>
            <wp:effectExtent l="0" t="0" r="1270" b="635"/>
            <wp:docPr id="75" name="24NS45.eps" descr="id:2147485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24NS45.eps" descr="id:214748559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9476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3A23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能量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仅指可见光中的一小部分</w:t>
      </w:r>
    </w:p>
    <w:p w14:paraId="57EAD5C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能量</w:t>
      </w:r>
      <w:r>
        <w:rPr>
          <w:rFonts w:ascii="Times New Roman" w:hAnsi="宋体" w:eastAsia="宋体"/>
          <w:i/>
          <w:sz w:val="24"/>
          <w:szCs w:val="24"/>
        </w:rPr>
        <w:t>E</w:t>
      </w:r>
      <w:r>
        <w:rPr>
          <w:rFonts w:ascii="Times New Roman" w:hAnsi="宋体" w:eastAsia="宋体"/>
          <w:sz w:val="24"/>
          <w:szCs w:val="24"/>
        </w:rPr>
        <w:t>、</w:t>
      </w:r>
      <w:r>
        <w:rPr>
          <w:rFonts w:ascii="Times New Roman" w:hAnsi="宋体" w:eastAsia="宋体"/>
          <w:i/>
          <w:sz w:val="24"/>
          <w:szCs w:val="24"/>
        </w:rPr>
        <w:t>F</w:t>
      </w:r>
      <w:r>
        <w:rPr>
          <w:rFonts w:ascii="Times New Roman" w:hAnsi="宋体" w:eastAsia="宋体"/>
          <w:sz w:val="24"/>
          <w:szCs w:val="24"/>
        </w:rPr>
        <w:t>、</w:t>
      </w:r>
      <w:r>
        <w:rPr>
          <w:rFonts w:ascii="Times New Roman" w:hAnsi="宋体" w:eastAsia="宋体"/>
          <w:i/>
          <w:sz w:val="24"/>
          <w:szCs w:val="24"/>
        </w:rPr>
        <w:t>G</w:t>
      </w:r>
      <w:r>
        <w:rPr>
          <w:rFonts w:ascii="Times New Roman" w:hAnsi="宋体" w:eastAsia="宋体"/>
          <w:sz w:val="24"/>
          <w:szCs w:val="24"/>
        </w:rPr>
        <w:t>、</w:t>
      </w:r>
      <w:r>
        <w:rPr>
          <w:rFonts w:ascii="Times New Roman" w:hAnsi="宋体" w:eastAsia="宋体"/>
          <w:i/>
          <w:sz w:val="24"/>
          <w:szCs w:val="24"/>
        </w:rPr>
        <w:t>H</w:t>
      </w:r>
      <w:r>
        <w:rPr>
          <w:rFonts w:ascii="Times New Roman" w:hAnsi="宋体" w:eastAsia="宋体"/>
          <w:sz w:val="24"/>
          <w:szCs w:val="24"/>
        </w:rPr>
        <w:t>指各营养级呼吸作用散失的热能</w:t>
      </w:r>
    </w:p>
    <w:p w14:paraId="04C2A88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能量</w:t>
      </w:r>
      <w:r>
        <w:rPr>
          <w:rFonts w:ascii="Times New Roman" w:hAnsi="宋体" w:eastAsia="宋体"/>
          <w:i/>
          <w:sz w:val="24"/>
          <w:szCs w:val="24"/>
        </w:rPr>
        <w:t>J</w:t>
      </w:r>
      <w:r>
        <w:rPr>
          <w:rFonts w:ascii="Times New Roman" w:hAnsi="宋体" w:eastAsia="宋体"/>
          <w:sz w:val="24"/>
          <w:szCs w:val="24"/>
        </w:rPr>
        <w:t>是分解者分解乙的遗体残骸和粪便释放的能量</w:t>
      </w:r>
    </w:p>
    <w:p w14:paraId="56DA3FA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若某种生物是杂食性生物,它可能同时占据乙、丙两个营养级</w:t>
      </w:r>
    </w:p>
    <w:p w14:paraId="3C3E9150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Times New Roman" w:eastAsia="宋体"/>
          <w:b/>
          <w:sz w:val="24"/>
          <w:szCs w:val="24"/>
        </w:rPr>
        <w:t>1</w:t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[</w:t>
      </w:r>
      <w:r>
        <w:rPr>
          <w:rFonts w:ascii="Times New Roman" w:hAnsi="楷体" w:eastAsia="楷体"/>
          <w:sz w:val="24"/>
          <w:szCs w:val="24"/>
        </w:rPr>
        <w:t>多选</w:t>
      </w:r>
      <w:r>
        <w:rPr>
          <w:rFonts w:ascii="Times New Roman" w:hAnsi="宋体" w:eastAsia="宋体"/>
          <w:sz w:val="24"/>
          <w:szCs w:val="24"/>
        </w:rPr>
        <w:t>]生态学家对某弃耕农田的一条食物链中的能量流动情况进行了研究,结果如下表所示,其中能量的单位是J/(hm</w:t>
      </w:r>
      <w:r>
        <w:rPr>
          <w:rFonts w:ascii="Times New Roman" w:hAnsi="宋体" w:eastAsia="宋体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·</w:t>
      </w:r>
      <w:r>
        <w:rPr>
          <w:rFonts w:ascii="Times New Roman" w:hAnsi="宋体" w:eastAsia="宋体"/>
          <w:sz w:val="24"/>
          <w:szCs w:val="24"/>
        </w:rPr>
        <w:t>a)。下列叙述错误的是(　　)</w:t>
      </w:r>
    </w:p>
    <w:tbl>
      <w:tblPr>
        <w:tblStyle w:val="5"/>
        <w:tblW w:w="47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946"/>
        <w:gridCol w:w="946"/>
        <w:gridCol w:w="1296"/>
        <w:gridCol w:w="946"/>
        <w:gridCol w:w="946"/>
        <w:gridCol w:w="1296"/>
      </w:tblGrid>
      <w:tr w14:paraId="5F0D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FCE7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植物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2F6F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田鼠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038EA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鼬</w:t>
            </w:r>
          </w:p>
        </w:tc>
      </w:tr>
      <w:tr w14:paraId="7975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0B84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固定的太阳能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72546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摄入量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F09E2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同化量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BDF8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呼吸消耗量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E799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摄入量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1F39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同化量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516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呼吸消耗量</w:t>
            </w:r>
          </w:p>
        </w:tc>
      </w:tr>
      <w:tr w14:paraId="1488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E7AF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45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×</w:t>
            </w: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宋体" w:eastAsia="宋体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3570A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05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×</w:t>
            </w: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宋体" w:eastAsia="宋体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D52F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50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×</w:t>
            </w: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宋体" w:eastAsia="宋体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BE852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15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×</w:t>
            </w: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宋体" w:eastAsia="宋体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18B3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44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×</w:t>
            </w: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宋体" w:eastAsia="宋体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CF0E1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25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×</w:t>
            </w: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宋体" w:eastAsia="宋体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02A36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18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×</w:t>
            </w: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宋体" w:eastAsia="宋体"/>
                <w:sz w:val="24"/>
                <w:szCs w:val="24"/>
                <w:vertAlign w:val="superscript"/>
              </w:rPr>
              <w:t>7</w:t>
            </w:r>
          </w:p>
        </w:tc>
      </w:tr>
    </w:tbl>
    <w:p w14:paraId="0E65B7D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田鼠摄入后未同化的能量为3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00</w:t>
      </w:r>
      <w:r>
        <w:rPr>
          <w:rFonts w:ascii="Times New Roman" w:hAnsi="Times New Roman" w:eastAsia="宋体" w:cs="Times New Roman"/>
          <w:sz w:val="24"/>
          <w:szCs w:val="24"/>
        </w:rPr>
        <w:t>×</w:t>
      </w:r>
      <w:r>
        <w:rPr>
          <w:rFonts w:ascii="Times New Roman" w:hAnsi="宋体" w:eastAsia="宋体"/>
          <w:sz w:val="24"/>
          <w:szCs w:val="24"/>
        </w:rPr>
        <w:t>10</w:t>
      </w:r>
      <w:r>
        <w:rPr>
          <w:rFonts w:ascii="Times New Roman" w:hAnsi="宋体" w:eastAsia="宋体"/>
          <w:sz w:val="24"/>
          <w:szCs w:val="24"/>
          <w:vertAlign w:val="superscript"/>
        </w:rPr>
        <w:t>8</w:t>
      </w:r>
      <w:r>
        <w:rPr>
          <w:rFonts w:ascii="Times New Roman" w:hAnsi="宋体" w:eastAsia="宋体"/>
          <w:sz w:val="24"/>
          <w:szCs w:val="24"/>
        </w:rPr>
        <w:t xml:space="preserve"> J/(hm</w:t>
      </w:r>
      <w:r>
        <w:rPr>
          <w:rFonts w:ascii="Times New Roman" w:hAnsi="宋体" w:eastAsia="宋体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·</w:t>
      </w:r>
      <w:r>
        <w:rPr>
          <w:rFonts w:ascii="Times New Roman" w:hAnsi="宋体" w:eastAsia="宋体"/>
          <w:sz w:val="24"/>
          <w:szCs w:val="24"/>
        </w:rPr>
        <w:t>a)</w:t>
      </w:r>
    </w:p>
    <w:p w14:paraId="294DEE4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流经该弃耕农田生态系统的能量不会被分解者利用</w:t>
      </w:r>
    </w:p>
    <w:p w14:paraId="2C08384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鼬同化量中用于生长、发育和繁殖的能量为5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00</w:t>
      </w:r>
      <w:r>
        <w:rPr>
          <w:rFonts w:ascii="Times New Roman" w:hAnsi="Times New Roman" w:eastAsia="宋体" w:cs="Times New Roman"/>
          <w:sz w:val="24"/>
          <w:szCs w:val="24"/>
        </w:rPr>
        <w:t>×</w:t>
      </w:r>
      <w:r>
        <w:rPr>
          <w:rFonts w:ascii="Times New Roman" w:hAnsi="宋体" w:eastAsia="宋体"/>
          <w:sz w:val="24"/>
          <w:szCs w:val="24"/>
        </w:rPr>
        <w:t>10</w:t>
      </w:r>
      <w:r>
        <w:rPr>
          <w:rFonts w:ascii="Times New Roman" w:hAnsi="宋体" w:eastAsia="宋体"/>
          <w:sz w:val="24"/>
          <w:szCs w:val="24"/>
          <w:vertAlign w:val="superscript"/>
        </w:rPr>
        <w:t>5</w:t>
      </w:r>
      <w:r>
        <w:rPr>
          <w:rFonts w:ascii="Times New Roman" w:hAnsi="宋体" w:eastAsia="宋体"/>
          <w:sz w:val="24"/>
          <w:szCs w:val="24"/>
        </w:rPr>
        <w:t xml:space="preserve"> J/(hm</w:t>
      </w:r>
      <w:r>
        <w:rPr>
          <w:rFonts w:ascii="Times New Roman" w:hAnsi="宋体" w:eastAsia="宋体"/>
          <w:sz w:val="24"/>
          <w:szCs w:val="24"/>
          <w:vertAlign w:val="superscript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·</w:t>
      </w:r>
      <w:r>
        <w:rPr>
          <w:rFonts w:ascii="Times New Roman" w:hAnsi="宋体" w:eastAsia="宋体"/>
          <w:sz w:val="24"/>
          <w:szCs w:val="24"/>
        </w:rPr>
        <w:t>a)</w:t>
      </w:r>
    </w:p>
    <w:p w14:paraId="0190AE1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该地区发生的演替类型为次生演替</w:t>
      </w:r>
    </w:p>
    <w:p w14:paraId="761AEA6C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三、非选择题</w:t>
      </w:r>
    </w:p>
    <w:p w14:paraId="75D1CB0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hint="eastAsia" w:ascii="Times New Roman" w:hAnsi="宋体" w:eastAsia="宋体"/>
          <w:sz w:val="24"/>
          <w:szCs w:val="24"/>
          <w:lang w:val="en-US" w:eastAsia="zh-CN"/>
        </w:rPr>
        <w:t>13.</w:t>
      </w:r>
      <w:r>
        <w:rPr>
          <w:rFonts w:ascii="Times New Roman" w:hAnsi="宋体" w:eastAsia="宋体"/>
          <w:sz w:val="24"/>
          <w:szCs w:val="24"/>
        </w:rPr>
        <w:t>(2024</w:t>
      </w:r>
      <w:r>
        <w:rPr>
          <w:rFonts w:ascii="Times New Roman" w:hAnsi="楷体" w:eastAsia="楷体"/>
          <w:sz w:val="24"/>
          <w:szCs w:val="24"/>
        </w:rPr>
        <w:t>山东日照期末</w:t>
      </w:r>
      <w:r>
        <w:rPr>
          <w:rFonts w:ascii="Times New Roman" w:hAnsi="宋体" w:eastAsia="宋体"/>
          <w:sz w:val="24"/>
          <w:szCs w:val="24"/>
        </w:rPr>
        <w:t>)稻螟与稻飞虱是稻田中常见的害虫,其中稻螟以茎秆纤维为食,稻飞虱以茎、叶中的汁液为食。在稻田中引入河蟹,可明显提高农田生态系统的生产力和稳定性。</w:t>
      </w:r>
    </w:p>
    <w:p w14:paraId="6E265F06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(1)下表为该稻田中主要生物的胃或消化腔中食物残渣的调查结果。</w:t>
      </w:r>
    </w:p>
    <w:tbl>
      <w:tblPr>
        <w:tblStyle w:val="5"/>
        <w:tblW w:w="4163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511"/>
        <w:gridCol w:w="1732"/>
        <w:gridCol w:w="2391"/>
      </w:tblGrid>
      <w:tr w14:paraId="577AE3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EF0C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ascii="Times New Roman" w:hAnsi="宋体" w:eastAsia="宋体"/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生物种类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BCAA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稻螟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EAAFB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蜘蛛</w:t>
            </w:r>
          </w:p>
        </w:tc>
        <w:tc>
          <w:tcPr>
            <w:tcW w:w="1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64FF7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河蟹</w:t>
            </w:r>
          </w:p>
        </w:tc>
      </w:tr>
      <w:tr w14:paraId="1A246F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475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rFonts w:ascii="Times New Roman" w:hAnsi="宋体" w:eastAsia="宋体"/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胃中食物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868C4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水稻、杂草</w:t>
            </w:r>
          </w:p>
        </w:tc>
        <w:tc>
          <w:tcPr>
            <w:tcW w:w="1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571B7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稻螟、稻飞虱</w:t>
            </w:r>
          </w:p>
        </w:tc>
        <w:tc>
          <w:tcPr>
            <w:tcW w:w="1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9767F7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杂草、稻螟、稻飞虱</w:t>
            </w:r>
          </w:p>
        </w:tc>
      </w:tr>
    </w:tbl>
    <w:p w14:paraId="7DE66CA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稻田中稻螟与河蟹的种间关系是</w:t>
      </w:r>
      <w:r>
        <w:rPr>
          <w:rFonts w:ascii="Times New Roman" w:hAnsi="宋体" w:eastAsia="宋体"/>
          <w:color w:val="FF0000"/>
          <w:sz w:val="24"/>
          <w:szCs w:val="24"/>
          <w:u w:val="single" w:color="000000"/>
        </w:rPr>
        <w:t>　　　　　　　　　</w:t>
      </w:r>
      <w:r>
        <w:rPr>
          <w:rFonts w:ascii="Times New Roman" w:hAnsi="宋体" w:eastAsia="宋体"/>
          <w:sz w:val="24"/>
          <w:szCs w:val="24"/>
        </w:rPr>
        <w:t>。稻飞虱以水稻、杂草为食,但其与稻螟的生态位不同。根据题意分析,原因是</w:t>
      </w:r>
      <w:r>
        <w:rPr>
          <w:rFonts w:ascii="Times New Roman" w:hAnsi="宋体" w:eastAsia="宋体"/>
          <w:color w:val="FF0000"/>
          <w:sz w:val="24"/>
          <w:szCs w:val="24"/>
          <w:u w:val="single" w:color="000000"/>
        </w:rPr>
        <w:t>　　　　　　　　　　　　</w:t>
      </w:r>
      <w:r>
        <w:rPr>
          <w:rFonts w:ascii="Times New Roman" w:hAnsi="宋体" w:eastAsia="宋体"/>
          <w:sz w:val="24"/>
          <w:szCs w:val="24"/>
        </w:rPr>
        <w:t>。</w:t>
      </w:r>
    </w:p>
    <w:p w14:paraId="0B27DDAA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(2)调查统计该稻田中第一、二、三营养级的能量利用情况,部分数据(单位:</w:t>
      </w:r>
      <w:r>
        <w:rPr>
          <w:rFonts w:ascii="Times New Roman" w:hAnsi="Times New Roman" w:eastAsia="宋体" w:cs="Times New Roman"/>
          <w:sz w:val="24"/>
          <w:szCs w:val="24"/>
        </w:rPr>
        <w:t>×</w:t>
      </w:r>
      <w:r>
        <w:rPr>
          <w:rFonts w:ascii="Times New Roman" w:hAnsi="宋体" w:eastAsia="宋体"/>
          <w:sz w:val="24"/>
          <w:szCs w:val="24"/>
        </w:rPr>
        <w:t>10</w:t>
      </w:r>
      <w:r>
        <w:rPr>
          <w:rFonts w:ascii="Times New Roman" w:hAnsi="宋体" w:eastAsia="宋体"/>
          <w:sz w:val="24"/>
          <w:szCs w:val="24"/>
          <w:vertAlign w:val="superscript"/>
        </w:rPr>
        <w:t>3</w:t>
      </w:r>
      <w:r>
        <w:rPr>
          <w:rFonts w:ascii="Times New Roman" w:hAnsi="宋体" w:eastAsia="宋体"/>
          <w:sz w:val="24"/>
          <w:szCs w:val="24"/>
        </w:rPr>
        <w:t xml:space="preserve"> kJ)如下表。</w:t>
      </w:r>
    </w:p>
    <w:tbl>
      <w:tblPr>
        <w:tblStyle w:val="5"/>
        <w:tblW w:w="5006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343"/>
        <w:gridCol w:w="2296"/>
        <w:gridCol w:w="886"/>
        <w:gridCol w:w="1256"/>
        <w:gridCol w:w="1292"/>
      </w:tblGrid>
      <w:tr w14:paraId="5A52AA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22B7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项目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F0D5A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输入的总能量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9B0B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用于生长、发育和繁殖的能量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9A2DE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呼吸消耗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4BA9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传递给分解者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083E8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rFonts w:ascii="Arial" w:hAnsi="黑体" w:eastAsia="黑体"/>
                <w:sz w:val="24"/>
                <w:szCs w:val="24"/>
              </w:rPr>
              <w:t>未利用的能量</w:t>
            </w:r>
          </w:p>
        </w:tc>
      </w:tr>
      <w:tr w14:paraId="2B94C6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12C51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第一营养级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2181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—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C115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—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620503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65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D0D5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3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3BC89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41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</w:p>
        </w:tc>
      </w:tr>
      <w:tr w14:paraId="4D4F5A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01F4D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第二营养级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76DF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40AB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614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—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8E7BE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2492D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</w:p>
        </w:tc>
      </w:tr>
      <w:tr w14:paraId="36868A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D23E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第三营养级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13FAC9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</w:p>
        </w:tc>
        <w:tc>
          <w:tcPr>
            <w:tcW w:w="1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2026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D5717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4</w:t>
            </w:r>
          </w:p>
        </w:tc>
        <w:tc>
          <w:tcPr>
            <w:tcW w:w="7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F6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微量(不计)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DD82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—</w:t>
            </w:r>
          </w:p>
        </w:tc>
      </w:tr>
    </w:tbl>
    <w:p w14:paraId="7E44A6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其中,生产者用于生长、发育和繁殖的能量为</w:t>
      </w:r>
      <w:r>
        <w:rPr>
          <w:rFonts w:ascii="Times New Roman" w:hAnsi="宋体" w:eastAsia="宋体"/>
          <w:color w:val="FF0000"/>
          <w:sz w:val="24"/>
          <w:szCs w:val="24"/>
          <w:u w:val="single" w:color="000000"/>
        </w:rPr>
        <w:t>　　　　　</w:t>
      </w:r>
      <w:r>
        <w:rPr>
          <w:rFonts w:ascii="Times New Roman" w:hAnsi="宋体" w:eastAsia="宋体"/>
          <w:sz w:val="24"/>
          <w:szCs w:val="24"/>
        </w:rPr>
        <w:t>kJ,第一营养级与第二营养级之间的能量传递效率为</w:t>
      </w:r>
      <w:r>
        <w:rPr>
          <w:rFonts w:ascii="Times New Roman" w:hAnsi="宋体" w:eastAsia="宋体"/>
          <w:color w:val="FF0000"/>
          <w:sz w:val="24"/>
          <w:szCs w:val="24"/>
          <w:u w:val="single" w:color="000000"/>
        </w:rPr>
        <w:t>　　　</w:t>
      </w:r>
      <w:r>
        <w:rPr>
          <w:rFonts w:ascii="Times New Roman" w:hAnsi="宋体" w:eastAsia="宋体"/>
          <w:sz w:val="24"/>
          <w:szCs w:val="24"/>
        </w:rPr>
        <w:t>。</w:t>
      </w:r>
    </w:p>
    <w:p w14:paraId="519E71C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(3)从能量流动的角度分析,该稻田生态系统中引入河蟹的意义是</w:t>
      </w:r>
      <w:r>
        <w:rPr>
          <w:rFonts w:ascii="Times New Roman" w:hAnsi="宋体" w:eastAsia="宋体"/>
          <w:color w:val="FF0000"/>
          <w:sz w:val="24"/>
          <w:szCs w:val="24"/>
          <w:u w:val="single" w:color="000000"/>
        </w:rPr>
        <w:t>　　　　　　　　　</w:t>
      </w:r>
      <w:r>
        <w:rPr>
          <w:rFonts w:ascii="Times New Roman" w:hAnsi="宋体" w:eastAsia="宋体"/>
          <w:sz w:val="24"/>
          <w:szCs w:val="24"/>
        </w:rPr>
        <w:t>。</w:t>
      </w:r>
    </w:p>
    <w:p w14:paraId="480C3BF6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（13）使用时间: 2025.2.9编写人：刘红娣 审核人：何清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27D8083"/>
    <w:multiLevelType w:val="singleLevel"/>
    <w:tmpl w:val="727D80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0A72B2A"/>
    <w:rsid w:val="06316107"/>
    <w:rsid w:val="09524F20"/>
    <w:rsid w:val="0C2062B0"/>
    <w:rsid w:val="105021B0"/>
    <w:rsid w:val="18EA07E2"/>
    <w:rsid w:val="1CAA4FC7"/>
    <w:rsid w:val="1DB00010"/>
    <w:rsid w:val="1F896C6D"/>
    <w:rsid w:val="22B63052"/>
    <w:rsid w:val="238C4FCD"/>
    <w:rsid w:val="2E321A6F"/>
    <w:rsid w:val="42984EF4"/>
    <w:rsid w:val="481A7D79"/>
    <w:rsid w:val="4DC90020"/>
    <w:rsid w:val="4E8956D1"/>
    <w:rsid w:val="53271123"/>
    <w:rsid w:val="5D722839"/>
    <w:rsid w:val="6393284F"/>
    <w:rsid w:val="66F75F10"/>
    <w:rsid w:val="68794857"/>
    <w:rsid w:val="71C07997"/>
    <w:rsid w:val="7B8219A9"/>
    <w:rsid w:val="7DAE1EC3"/>
    <w:rsid w:val="7EAC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2783</Words>
  <Characters>3107</Characters>
  <Lines>0</Lines>
  <Paragraphs>0</Paragraphs>
  <TotalTime>5</TotalTime>
  <ScaleCrop>false</ScaleCrop>
  <LinksUpToDate>false</LinksUpToDate>
  <CharactersWithSpaces>3567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W.S</cp:lastModifiedBy>
  <dcterms:modified xsi:type="dcterms:W3CDTF">2025-01-14T01:10:04Z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26DB1AF4D9D04E62B355FF97E6784ED6_13</vt:lpwstr>
  </property>
  <property fmtid="{D5CDD505-2E9C-101B-9397-08002B2CF9AE}" pid="4" name="KSOTemplateDocerSaveRecord">
    <vt:lpwstr>eyJoZGlkIjoiY2VhNmFlOGJmNjI4ZDZlNjQ5ZDE1OWVmMzU0N2E0YzIiLCJ1c2VySWQiOiI5ODI4MDM2NDAifQ==</vt:lpwstr>
  </property>
</Properties>
</file>