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 w14:paraId="CE568101">
      <w:pPr>
        <w:pStyle w:val="style0"/>
        <w:spacing w:before="9"/>
        <w:rPr/>
      </w:pPr>
    </w:p>
    <w:p w14:paraId="D6EAFC76">
      <w:pPr>
        <w:pStyle w:val="style0"/>
        <w:spacing w:before="8"/>
        <w:rPr/>
      </w:pPr>
      <w:r>
        <w:rPr>
          <w:lang w:val="en-US"/>
        </w:rPr>
        <w:t>43.爱情</w:t>
      </w:r>
      <w:r>
        <w:rPr>
          <w:rFonts w:hint="eastAsia"/>
          <w:lang w:val="en-US" w:eastAsia="zh-CN"/>
        </w:rPr>
        <w:t>闺怨</w:t>
      </w:r>
      <w:r>
        <w:rPr>
          <w:rFonts w:hint="default"/>
          <w:lang w:val="en-US" w:eastAsia="zh-CN"/>
        </w:rPr>
        <w:t>诗</w:t>
      </w:r>
    </w:p>
    <w:tbl>
      <w:tblPr>
        <w:tblStyle w:val="style4097"/>
        <w:tblW w:w="10510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</w:tblPr>
      <w:tblGrid>
        <w:gridCol w:w="844"/>
        <w:gridCol w:w="9311"/>
        <w:gridCol w:w="355"/>
      </w:tblGrid>
      <w:tr w14:paraId="08954813">
        <w:trPr>
          <w:trHeight w:val="383" w:hRule="atLeast"/>
        </w:trPr>
        <w:tc>
          <w:tcPr>
            <w:tcW w:w="10155" w:type="dxa"/>
            <w:gridSpan w:val="2"/>
            <w:tcBorders/>
          </w:tcPr>
          <w:p w14:paraId="3CCFB042">
            <w:pPr>
              <w:pStyle w:val="style4098"/>
              <w:spacing w:before="84" w:lineRule="auto" w:line="219"/>
              <w:ind w:left="4845"/>
              <w:rPr/>
            </w:pPr>
            <w:r>
              <w:rPr>
                <w:spacing w:val="-3"/>
              </w:rPr>
              <w:t>特征</w:t>
            </w:r>
          </w:p>
        </w:tc>
        <w:tc>
          <w:tcPr>
            <w:tcW w:w="355" w:type="dxa"/>
            <w:vMerge w:val="restart"/>
            <w:tcBorders>
              <w:bottom w:val="nil"/>
            </w:tcBorders>
          </w:tcPr>
          <w:p w14:paraId="D1202402">
            <w:pPr>
              <w:pStyle w:val="style0"/>
              <w:spacing w:lineRule="auto" w:line="268"/>
              <w:rPr>
                <w:rFonts w:ascii="Arial"/>
                <w:sz w:val="21"/>
              </w:rPr>
            </w:pPr>
          </w:p>
          <w:p w14:paraId="FDDB8389">
            <w:pPr>
              <w:pStyle w:val="style0"/>
              <w:spacing w:lineRule="auto" w:line="268"/>
              <w:rPr>
                <w:rFonts w:ascii="Arial"/>
                <w:sz w:val="21"/>
              </w:rPr>
            </w:pPr>
          </w:p>
          <w:p w14:paraId="28A61874">
            <w:pPr>
              <w:pStyle w:val="style0"/>
              <w:spacing w:lineRule="auto" w:line="268"/>
              <w:rPr>
                <w:rFonts w:ascii="Arial"/>
                <w:sz w:val="21"/>
              </w:rPr>
            </w:pPr>
          </w:p>
          <w:p w14:paraId="E3544391">
            <w:pPr>
              <w:pStyle w:val="style0"/>
              <w:spacing w:lineRule="auto" w:line="269"/>
              <w:rPr>
                <w:rFonts w:ascii="Arial"/>
                <w:sz w:val="21"/>
              </w:rPr>
            </w:pPr>
          </w:p>
          <w:p w14:paraId="A258A9E7">
            <w:pPr>
              <w:pStyle w:val="style4098"/>
              <w:spacing w:before="75" w:lineRule="auto" w:line="220"/>
              <w:ind w:left="20"/>
              <w:rPr/>
            </w:pPr>
          </w:p>
        </w:tc>
      </w:tr>
      <w:tr w14:paraId="062D102D">
        <w:tblPrEx/>
        <w:trPr>
          <w:trHeight w:val="2126" w:hRule="atLeast"/>
        </w:trPr>
        <w:tc>
          <w:tcPr>
            <w:tcW w:w="844" w:type="dxa"/>
            <w:tcBorders/>
          </w:tcPr>
          <w:p w14:paraId="8B6F9148">
            <w:pPr>
              <w:pStyle w:val="style4098"/>
              <w:spacing w:before="141" w:lineRule="auto" w:line="219"/>
              <w:ind w:left="195"/>
              <w:rPr/>
            </w:pPr>
            <w:r>
              <w:rPr>
                <w:spacing w:val="7"/>
              </w:rPr>
              <w:t>内涵</w:t>
            </w:r>
          </w:p>
          <w:p w14:paraId="FE2A9411">
            <w:pPr>
              <w:pStyle w:val="style0"/>
              <w:spacing w:lineRule="auto" w:line="339"/>
              <w:rPr>
                <w:rFonts w:ascii="Arial"/>
                <w:sz w:val="21"/>
              </w:rPr>
            </w:pPr>
          </w:p>
          <w:p w14:paraId="30453E94">
            <w:pPr>
              <w:pStyle w:val="style0"/>
              <w:spacing w:lineRule="auto" w:line="339"/>
              <w:rPr>
                <w:rFonts w:ascii="Arial"/>
                <w:sz w:val="21"/>
              </w:rPr>
            </w:pPr>
          </w:p>
          <w:p w14:paraId="CBD1EBD5">
            <w:pPr>
              <w:pStyle w:val="style4098"/>
              <w:spacing w:before="75" w:lineRule="auto" w:line="220"/>
              <w:ind w:left="145"/>
              <w:rPr/>
            </w:pPr>
            <w:r>
              <w:rPr>
                <w:spacing w:val="-5"/>
              </w:rPr>
              <w:t>标</w:t>
            </w:r>
            <w:r>
              <w:rPr>
                <w:spacing w:val="-24"/>
              </w:rPr>
              <w:t xml:space="preserve"> </w:t>
            </w:r>
            <w:r>
              <w:rPr>
                <w:spacing w:val="-5"/>
              </w:rPr>
              <w:t>志</w:t>
            </w:r>
          </w:p>
        </w:tc>
        <w:tc>
          <w:tcPr>
            <w:tcW w:w="9311" w:type="dxa"/>
            <w:tcBorders/>
          </w:tcPr>
          <w:p w14:paraId="7A39290B">
            <w:pPr>
              <w:pStyle w:val="style4098"/>
              <w:spacing w:before="151" w:lineRule="auto" w:line="219"/>
              <w:ind w:left="91"/>
              <w:rPr/>
            </w:pPr>
            <w:r>
              <w:rPr>
                <w:spacing w:val="1"/>
              </w:rPr>
              <w:t>主要描写男女爱慕之情和爱情生活，或抒发离别相思之苦</w:t>
            </w:r>
          </w:p>
          <w:p w14:paraId="BDBDA664">
            <w:pPr>
              <w:pStyle w:val="style4098"/>
              <w:spacing w:before="84" w:lineRule="auto" w:line="306"/>
              <w:ind w:left="91" w:right="363"/>
              <w:rPr/>
            </w:pPr>
            <w:r>
              <w:rPr>
                <w:spacing w:val="28"/>
              </w:rPr>
              <w:t>②标题中多含有：“怨”,“怀”,“思”,“别”,“忆</w:t>
            </w:r>
            <w:r>
              <w:rPr>
                <w:spacing w:val="27"/>
              </w:rPr>
              <w:t>”,“望夫”,“妇叹”</w:t>
            </w:r>
            <w:r>
              <w:t xml:space="preserve"> </w:t>
            </w:r>
            <w:r>
              <w:rPr>
                <w:spacing w:val="1"/>
              </w:rPr>
              <w:t>,“闺怨”,“幽怨”或直接用“无题”等字眼</w:t>
            </w:r>
          </w:p>
          <w:p w14:paraId="A56A1649">
            <w:pPr>
              <w:pStyle w:val="style4098"/>
              <w:spacing w:before="129" w:lineRule="auto" w:line="287"/>
              <w:ind w:left="91" w:right="596"/>
              <w:rPr/>
            </w:pPr>
            <w:r>
              <w:t>2常见意象：眉锁、翠楼、碧纱、白发、秋风、夜雨、寒</w:t>
            </w:r>
            <w:r>
              <w:rPr>
                <w:spacing w:val="-1"/>
              </w:rPr>
              <w:t>月、寒衣、残梦、泪如雨、春</w:t>
            </w:r>
            <w:r>
              <w:t xml:space="preserve"> </w:t>
            </w:r>
            <w:r>
              <w:rPr>
                <w:spacing w:val="1"/>
              </w:rPr>
              <w:t>杨柳、雁声月明、红妆对镜、喜鹊报枝、雨燕双飞、临笺泪长……</w:t>
            </w:r>
          </w:p>
        </w:tc>
        <w:tc>
          <w:tcPr>
            <w:tcW w:w="355" w:type="dxa"/>
            <w:vMerge w:val="continue"/>
            <w:tcBorders>
              <w:top w:val="nil"/>
            </w:tcBorders>
          </w:tcPr>
          <w:p w14:paraId="385E9D36">
            <w:pPr>
              <w:pStyle w:val="style0"/>
              <w:rPr>
                <w:rFonts w:ascii="Arial"/>
                <w:sz w:val="21"/>
              </w:rPr>
            </w:pPr>
          </w:p>
        </w:tc>
      </w:tr>
    </w:tbl>
    <w:p w14:paraId="4343F257">
      <w:pPr>
        <w:pStyle w:val="style0"/>
        <w:spacing w:before="62" w:lineRule="auto" w:line="183"/>
        <w:rPr/>
      </w:pPr>
    </w:p>
    <w:p w14:paraId="CC24AA05">
      <w:pPr>
        <w:pStyle w:val="style0"/>
        <w:spacing w:before="14"/>
        <w:rPr/>
      </w:pPr>
    </w:p>
    <w:tbl>
      <w:tblPr>
        <w:tblStyle w:val="style4097"/>
        <w:tblW w:w="984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</w:tblPr>
      <w:tblGrid>
        <w:gridCol w:w="1094"/>
        <w:gridCol w:w="5484"/>
        <w:gridCol w:w="3271"/>
      </w:tblGrid>
      <w:tr w14:paraId="2769DBD6">
        <w:trPr>
          <w:trHeight w:val="414" w:hRule="atLeast"/>
        </w:trPr>
        <w:tc>
          <w:tcPr>
            <w:tcW w:w="6578" w:type="dxa"/>
            <w:gridSpan w:val="2"/>
            <w:tcBorders/>
          </w:tcPr>
          <w:p w14:paraId="1605EE60">
            <w:pPr>
              <w:pStyle w:val="style0"/>
              <w:rPr>
                <w:rFonts w:ascii="Arial"/>
                <w:sz w:val="21"/>
              </w:rPr>
            </w:pPr>
          </w:p>
        </w:tc>
        <w:tc>
          <w:tcPr>
            <w:tcW w:w="3271" w:type="dxa"/>
            <w:tcBorders/>
          </w:tcPr>
          <w:p w14:paraId="B9F5E85E">
            <w:pPr>
              <w:pStyle w:val="style4098"/>
              <w:spacing w:before="95" w:lineRule="auto" w:line="220"/>
              <w:ind w:left="1146"/>
              <w:rPr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常用技法</w:t>
            </w:r>
          </w:p>
        </w:tc>
      </w:tr>
      <w:tr w14:paraId="7CDD39B0">
        <w:tblPrEx/>
        <w:trPr>
          <w:trHeight w:val="3295" w:hRule="atLeast"/>
        </w:trPr>
        <w:tc>
          <w:tcPr>
            <w:tcW w:w="1094" w:type="dxa"/>
            <w:tcBorders/>
          </w:tcPr>
          <w:p w14:paraId="E75EE796">
            <w:pPr>
              <w:pStyle w:val="style0"/>
              <w:rPr>
                <w:rFonts w:ascii="Arial"/>
                <w:sz w:val="21"/>
              </w:rPr>
            </w:pPr>
          </w:p>
          <w:p w14:paraId="C0CEE869">
            <w:pPr>
              <w:pStyle w:val="style0"/>
              <w:rPr>
                <w:rFonts w:ascii="Arial"/>
                <w:sz w:val="21"/>
              </w:rPr>
            </w:pPr>
          </w:p>
          <w:p w14:paraId="F1DCD662">
            <w:pPr>
              <w:pStyle w:val="style0"/>
              <w:spacing w:lineRule="auto" w:line="241"/>
              <w:rPr>
                <w:rFonts w:ascii="Arial"/>
                <w:sz w:val="21"/>
              </w:rPr>
            </w:pPr>
          </w:p>
          <w:p w14:paraId="A75B75C8">
            <w:pPr>
              <w:pStyle w:val="style0"/>
              <w:spacing w:lineRule="auto" w:line="241"/>
              <w:rPr>
                <w:rFonts w:ascii="Arial"/>
                <w:sz w:val="21"/>
              </w:rPr>
            </w:pPr>
          </w:p>
          <w:p w14:paraId="DDBEA9B9">
            <w:pPr>
              <w:pStyle w:val="style0"/>
              <w:spacing w:lineRule="auto" w:line="241"/>
              <w:rPr>
                <w:rFonts w:ascii="Arial"/>
                <w:sz w:val="21"/>
              </w:rPr>
            </w:pPr>
          </w:p>
          <w:p w14:paraId="649E4B58">
            <w:pPr>
              <w:pStyle w:val="style0"/>
              <w:spacing w:lineRule="auto" w:line="241"/>
              <w:rPr>
                <w:rFonts w:ascii="Arial"/>
                <w:sz w:val="21"/>
              </w:rPr>
            </w:pPr>
          </w:p>
          <w:p w14:paraId="A522A892">
            <w:pPr>
              <w:pStyle w:val="style4098"/>
              <w:spacing w:before="78" w:lineRule="auto" w:line="219"/>
              <w:ind w:left="294"/>
              <w:rPr>
                <w:sz w:val="24"/>
                <w:szCs w:val="24"/>
              </w:rPr>
            </w:pPr>
            <w:r>
              <w:rPr>
                <w:spacing w:val="6"/>
                <w:sz w:val="24"/>
                <w:szCs w:val="24"/>
              </w:rPr>
              <w:t>内容</w:t>
            </w:r>
          </w:p>
        </w:tc>
        <w:tc>
          <w:tcPr>
            <w:tcW w:w="5484" w:type="dxa"/>
            <w:tcBorders/>
          </w:tcPr>
          <w:p w14:paraId="8662A753">
            <w:pPr>
              <w:pStyle w:val="style4098"/>
              <w:spacing w:before="101" w:lineRule="auto" w:line="220"/>
              <w:ind w:left="110"/>
              <w:rPr>
                <w:sz w:val="24"/>
                <w:szCs w:val="24"/>
              </w:rPr>
            </w:pPr>
            <w:r>
              <w:rPr>
                <w:spacing w:val="6"/>
                <w:sz w:val="24"/>
                <w:szCs w:val="24"/>
              </w:rPr>
              <w:t>爱情诗</w:t>
            </w:r>
          </w:p>
          <w:p w14:paraId="8898C524">
            <w:pPr>
              <w:pStyle w:val="style4098"/>
              <w:spacing w:before="82" w:lineRule="auto" w:line="340"/>
              <w:ind w:left="110" w:right="411"/>
              <w:rPr>
                <w:sz w:val="24"/>
                <w:szCs w:val="24"/>
              </w:rPr>
            </w:pPr>
            <w:r>
              <w:rPr>
                <w:spacing w:val="20"/>
                <w:sz w:val="24"/>
                <w:szCs w:val="24"/>
              </w:rPr>
              <w:t>宫怨诗：描写帝王后宫中与世隔绝的大量女</w:t>
            </w:r>
            <w:r>
              <w:rPr>
                <w:spacing w:val="10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性的精神痛苦</w:t>
            </w:r>
          </w:p>
          <w:p w14:paraId="53F3EAFF">
            <w:pPr>
              <w:pStyle w:val="style4098"/>
              <w:spacing w:before="36" w:lineRule="auto" w:line="283"/>
              <w:ind w:left="110" w:right="246"/>
              <w:jc w:val="both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国怨诗：书写闺中女子对丈夫的思念或独居闺中</w:t>
            </w:r>
            <w:r>
              <w:rPr>
                <w:spacing w:val="12"/>
                <w:sz w:val="24"/>
                <w:szCs w:val="24"/>
              </w:rPr>
              <w:t xml:space="preserve"> </w:t>
            </w:r>
            <w:r>
              <w:rPr>
                <w:spacing w:val="8"/>
                <w:sz w:val="24"/>
                <w:szCs w:val="24"/>
              </w:rPr>
              <w:t>的孤独。分为两类： 一类是妇女对丈夫的思念</w:t>
            </w:r>
            <w:r>
              <w:rPr>
                <w:spacing w:val="11"/>
                <w:sz w:val="24"/>
                <w:szCs w:val="24"/>
              </w:rPr>
              <w:t xml:space="preserve"> </w:t>
            </w:r>
            <w:r>
              <w:rPr>
                <w:spacing w:val="10"/>
                <w:sz w:val="24"/>
                <w:szCs w:val="24"/>
              </w:rPr>
              <w:t>,对家乡亲人的思念；</w:t>
            </w:r>
            <w:r>
              <w:rPr>
                <w:spacing w:val="99"/>
                <w:sz w:val="24"/>
                <w:szCs w:val="24"/>
              </w:rPr>
              <w:t xml:space="preserve"> </w:t>
            </w:r>
            <w:r>
              <w:rPr>
                <w:spacing w:val="10"/>
                <w:sz w:val="24"/>
                <w:szCs w:val="24"/>
              </w:rPr>
              <w:t>一类是对易逝青春的哀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8"/>
                <w:sz w:val="24"/>
                <w:szCs w:val="24"/>
              </w:rPr>
              <w:t>怨，对自由自在幸福生活的向往。以爱情(包括</w:t>
            </w:r>
            <w:r>
              <w:rPr>
                <w:spacing w:val="10"/>
                <w:sz w:val="24"/>
                <w:szCs w:val="24"/>
              </w:rPr>
              <w:t xml:space="preserve"> </w:t>
            </w:r>
            <w:r>
              <w:rPr>
                <w:spacing w:val="11"/>
                <w:sz w:val="24"/>
                <w:szCs w:val="24"/>
              </w:rPr>
              <w:t>悼亡)为题材的诗，也称“情歌”“闺怨诗”</w:t>
            </w:r>
          </w:p>
        </w:tc>
        <w:tc>
          <w:tcPr>
            <w:tcW w:w="3271" w:type="dxa"/>
            <w:vMerge w:val="restart"/>
            <w:tcBorders>
              <w:bottom w:val="nil"/>
            </w:tcBorders>
          </w:tcPr>
          <w:p w14:paraId="9601B9CB">
            <w:pPr>
              <w:pStyle w:val="style4098"/>
              <w:spacing w:before="256" w:lineRule="auto" w:line="265"/>
              <w:ind w:left="16"/>
              <w:jc w:val="both"/>
              <w:rPr>
                <w:sz w:val="24"/>
                <w:szCs w:val="24"/>
              </w:rPr>
            </w:pPr>
            <w:r>
              <w:rPr>
                <w:spacing w:val="14"/>
                <w:sz w:val="24"/>
                <w:szCs w:val="24"/>
              </w:rPr>
              <w:t>①比兴(托物起兴):先从自然</w:t>
            </w:r>
            <w:r>
              <w:rPr>
                <w:spacing w:val="9"/>
                <w:sz w:val="24"/>
                <w:szCs w:val="24"/>
              </w:rPr>
              <w:t xml:space="preserve"> </w:t>
            </w:r>
            <w:r>
              <w:rPr>
                <w:spacing w:val="6"/>
                <w:sz w:val="24"/>
                <w:szCs w:val="24"/>
              </w:rPr>
              <w:t xml:space="preserve">之物写起，然后用比喻、象征 </w:t>
            </w:r>
            <w:r>
              <w:rPr>
                <w:spacing w:val="6"/>
                <w:sz w:val="24"/>
                <w:szCs w:val="24"/>
              </w:rPr>
              <w:t xml:space="preserve">等手法引出所要表达的事物或 </w:t>
            </w:r>
            <w:r>
              <w:rPr>
                <w:spacing w:val="9"/>
                <w:sz w:val="24"/>
                <w:szCs w:val="24"/>
              </w:rPr>
              <w:t>情感，物的描写起烘托感情、</w:t>
            </w:r>
            <w:r>
              <w:rPr>
                <w:spacing w:val="6"/>
                <w:sz w:val="24"/>
                <w:szCs w:val="24"/>
              </w:rPr>
              <w:t xml:space="preserve"> </w:t>
            </w:r>
            <w:r>
              <w:rPr>
                <w:spacing w:val="-3"/>
                <w:sz w:val="24"/>
                <w:szCs w:val="24"/>
              </w:rPr>
              <w:t>渲染气氛的作用。</w:t>
            </w:r>
          </w:p>
          <w:p w14:paraId="565E221D">
            <w:pPr>
              <w:pStyle w:val="style4098"/>
              <w:spacing w:before="169" w:lineRule="auto" w:line="217"/>
              <w:ind w:left="16"/>
              <w:rPr>
                <w:sz w:val="24"/>
                <w:szCs w:val="24"/>
              </w:rPr>
            </w:pPr>
            <w:r>
              <w:rPr>
                <w:spacing w:val="16"/>
                <w:sz w:val="24"/>
                <w:szCs w:val="24"/>
              </w:rPr>
              <w:t>②衬托</w:t>
            </w:r>
          </w:p>
          <w:p w14:paraId="F4A48AC0">
            <w:pPr>
              <w:pStyle w:val="style4098"/>
              <w:spacing w:before="190" w:lineRule="auto" w:line="219"/>
              <w:jc w:val="right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正衬：寒月孤灯、冷衾泪枕、</w:t>
            </w:r>
          </w:p>
          <w:p w14:paraId="F4D1383B">
            <w:pPr>
              <w:pStyle w:val="style4098"/>
              <w:spacing w:before="294" w:lineRule="auto" w:line="225"/>
              <w:ind w:left="97"/>
              <w:jc w:val="both"/>
              <w:rPr>
                <w:sz w:val="24"/>
                <w:szCs w:val="24"/>
              </w:rPr>
            </w:pPr>
            <w:r>
              <w:rPr>
                <w:spacing w:val="-16"/>
                <w:sz w:val="24"/>
                <w:szCs w:val="24"/>
              </w:rPr>
              <w:t>月</w:t>
            </w:r>
            <w:r>
              <w:rPr>
                <w:spacing w:val="-15"/>
                <w:sz w:val="24"/>
                <w:szCs w:val="24"/>
              </w:rPr>
              <w:t>落星稀、凄风苦雨、漏声雁</w:t>
            </w:r>
            <w:r>
              <w:rPr>
                <w:spacing w:val="-14"/>
                <w:sz w:val="24"/>
                <w:szCs w:val="24"/>
              </w:rPr>
              <w:t>影</w:t>
            </w:r>
            <w:r>
              <w:rPr>
                <w:spacing w:val="9"/>
                <w:sz w:val="24"/>
                <w:szCs w:val="24"/>
              </w:rPr>
              <w:t xml:space="preserve"> </w:t>
            </w:r>
            <w:r>
              <w:rPr>
                <w:spacing w:val="-15"/>
                <w:sz w:val="24"/>
                <w:szCs w:val="24"/>
              </w:rPr>
              <w:t>等凄凉之景往往正面衬托主人公</w:t>
            </w:r>
            <w:r>
              <w:rPr>
                <w:spacing w:val="12"/>
                <w:sz w:val="24"/>
                <w:szCs w:val="24"/>
              </w:rPr>
              <w:t xml:space="preserve"> </w:t>
            </w:r>
            <w:r>
              <w:rPr>
                <w:spacing w:val="22"/>
                <w:sz w:val="24"/>
                <w:szCs w:val="24"/>
              </w:rPr>
              <w:t>的孤寂与幽怨。</w:t>
            </w:r>
          </w:p>
          <w:p w14:paraId="F93F6407">
            <w:pPr>
              <w:pStyle w:val="style4098"/>
              <w:spacing w:before="311" w:lineRule="auto" w:line="322"/>
              <w:ind w:left="97" w:right="283"/>
              <w:jc w:val="both"/>
              <w:rPr>
                <w:sz w:val="24"/>
                <w:szCs w:val="24"/>
              </w:rPr>
            </w:pPr>
            <w:r>
              <w:rPr>
                <w:spacing w:val="21"/>
                <w:sz w:val="24"/>
                <w:szCs w:val="24"/>
              </w:rPr>
              <w:t>反衬：青青杨柳、斜燕双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21"/>
                <w:sz w:val="24"/>
                <w:szCs w:val="24"/>
              </w:rPr>
              <w:t>飞、春风浩荡等充满活力</w:t>
            </w:r>
            <w:r>
              <w:rPr>
                <w:spacing w:val="8"/>
                <w:sz w:val="24"/>
                <w:szCs w:val="24"/>
              </w:rPr>
              <w:t xml:space="preserve"> </w:t>
            </w:r>
            <w:r>
              <w:rPr>
                <w:spacing w:val="21"/>
                <w:sz w:val="24"/>
                <w:szCs w:val="24"/>
              </w:rPr>
              <w:t>生机之景更能反衬闺中思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pacing w:val="13"/>
                <w:sz w:val="24"/>
                <w:szCs w:val="24"/>
              </w:rPr>
              <w:t>妇的悲伤与幽怨。</w:t>
            </w:r>
          </w:p>
          <w:p w14:paraId="612C86A0">
            <w:pPr>
              <w:pStyle w:val="style4098"/>
              <w:spacing w:before="114" w:lineRule="auto" w:line="214"/>
              <w:ind w:left="97"/>
              <w:rPr>
                <w:sz w:val="24"/>
                <w:szCs w:val="24"/>
              </w:rPr>
            </w:pPr>
            <w:r>
              <w:rPr>
                <w:spacing w:val="-9"/>
                <w:sz w:val="24"/>
                <w:szCs w:val="24"/>
              </w:rPr>
              <w:t>③</w:t>
            </w:r>
            <w:r>
              <w:rPr>
                <w:spacing w:val="32"/>
                <w:sz w:val="24"/>
                <w:szCs w:val="24"/>
              </w:rPr>
              <w:t xml:space="preserve"> </w:t>
            </w:r>
            <w:r>
              <w:rPr>
                <w:spacing w:val="-9"/>
                <w:sz w:val="24"/>
                <w:szCs w:val="24"/>
              </w:rPr>
              <w:t>先</w:t>
            </w:r>
            <w:r>
              <w:rPr>
                <w:spacing w:val="24"/>
                <w:sz w:val="24"/>
                <w:szCs w:val="24"/>
              </w:rPr>
              <w:t xml:space="preserve"> </w:t>
            </w:r>
            <w:r>
              <w:rPr>
                <w:spacing w:val="-9"/>
                <w:sz w:val="24"/>
                <w:szCs w:val="24"/>
              </w:rPr>
              <w:t>扬</w:t>
            </w:r>
            <w:r>
              <w:rPr>
                <w:spacing w:val="27"/>
                <w:sz w:val="24"/>
                <w:szCs w:val="24"/>
              </w:rPr>
              <w:t xml:space="preserve"> </w:t>
            </w:r>
            <w:r>
              <w:rPr>
                <w:spacing w:val="-9"/>
                <w:sz w:val="24"/>
                <w:szCs w:val="24"/>
              </w:rPr>
              <w:t>后</w:t>
            </w:r>
            <w:r>
              <w:rPr>
                <w:spacing w:val="25"/>
                <w:sz w:val="24"/>
                <w:szCs w:val="24"/>
              </w:rPr>
              <w:t xml:space="preserve"> </w:t>
            </w:r>
            <w:r>
              <w:rPr>
                <w:spacing w:val="-9"/>
                <w:sz w:val="24"/>
                <w:szCs w:val="24"/>
              </w:rPr>
              <w:t>抑</w:t>
            </w:r>
          </w:p>
        </w:tc>
      </w:tr>
      <w:tr w14:paraId="738D71C1">
        <w:tblPrEx/>
        <w:trPr>
          <w:trHeight w:val="3161" w:hRule="atLeast"/>
        </w:trPr>
        <w:tc>
          <w:tcPr>
            <w:tcW w:w="1094" w:type="dxa"/>
            <w:tcBorders/>
          </w:tcPr>
          <w:p w14:paraId="483CE0A2">
            <w:pPr>
              <w:pStyle w:val="style0"/>
              <w:spacing w:lineRule="auto" w:line="276"/>
              <w:rPr>
                <w:rFonts w:ascii="Arial"/>
                <w:sz w:val="21"/>
              </w:rPr>
            </w:pPr>
          </w:p>
          <w:p w14:paraId="944168D9">
            <w:pPr>
              <w:pStyle w:val="style0"/>
              <w:spacing w:lineRule="auto" w:line="276"/>
              <w:rPr>
                <w:rFonts w:ascii="Arial"/>
                <w:sz w:val="21"/>
              </w:rPr>
            </w:pPr>
          </w:p>
          <w:p w14:paraId="33BE7589">
            <w:pPr>
              <w:pStyle w:val="style0"/>
              <w:spacing w:lineRule="auto" w:line="276"/>
              <w:rPr>
                <w:rFonts w:ascii="Arial"/>
                <w:sz w:val="21"/>
              </w:rPr>
            </w:pPr>
          </w:p>
          <w:p w14:paraId="EC5CED75">
            <w:pPr>
              <w:pStyle w:val="style0"/>
              <w:spacing w:lineRule="auto" w:line="276"/>
              <w:rPr>
                <w:rFonts w:ascii="Arial"/>
                <w:sz w:val="21"/>
              </w:rPr>
            </w:pPr>
          </w:p>
          <w:p w14:paraId="25383B68">
            <w:pPr>
              <w:pStyle w:val="style0"/>
              <w:spacing w:lineRule="auto" w:line="276"/>
              <w:rPr>
                <w:rFonts w:ascii="Arial"/>
                <w:sz w:val="21"/>
              </w:rPr>
            </w:pPr>
          </w:p>
          <w:p w14:paraId="AE711DA9">
            <w:pPr>
              <w:pStyle w:val="style4098"/>
              <w:spacing w:before="78" w:lineRule="auto" w:line="220"/>
              <w:ind w:left="294"/>
              <w:rPr>
                <w:sz w:val="24"/>
                <w:szCs w:val="24"/>
              </w:rPr>
            </w:pPr>
            <w:r>
              <w:rPr>
                <w:spacing w:val="5"/>
                <w:sz w:val="24"/>
                <w:szCs w:val="24"/>
              </w:rPr>
              <w:t>情感</w:t>
            </w:r>
          </w:p>
        </w:tc>
        <w:tc>
          <w:tcPr>
            <w:tcW w:w="5484" w:type="dxa"/>
            <w:tcBorders/>
          </w:tcPr>
          <w:p w14:paraId="D6064427">
            <w:pPr>
              <w:pStyle w:val="style0"/>
              <w:spacing w:lineRule="auto" w:line="263"/>
              <w:rPr>
                <w:rFonts w:ascii="Arial"/>
                <w:sz w:val="21"/>
              </w:rPr>
            </w:pPr>
          </w:p>
          <w:p w14:paraId="49BB20EE">
            <w:pPr>
              <w:pStyle w:val="style4098"/>
              <w:spacing w:before="78" w:lineRule="auto" w:line="217"/>
              <w:ind w:left="40"/>
              <w:rPr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①表现夫妻之间相濡以沫的深厚感情</w:t>
            </w:r>
          </w:p>
          <w:p w14:paraId="23DC28D5">
            <w:pPr>
              <w:pStyle w:val="style4098"/>
              <w:spacing w:before="207" w:lineRule="auto" w:line="217"/>
              <w:ind w:left="40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②孤苦幽寂的命运之悲(主要体现在宫怨诗</w:t>
            </w:r>
            <w:r>
              <w:rPr>
                <w:spacing w:val="2"/>
                <w:sz w:val="24"/>
                <w:szCs w:val="24"/>
              </w:rPr>
              <w:t>中)</w:t>
            </w:r>
          </w:p>
          <w:p w14:paraId="ED4660FA">
            <w:pPr>
              <w:pStyle w:val="style4098"/>
              <w:spacing w:before="207" w:lineRule="auto" w:line="230"/>
              <w:ind w:left="40" w:right="37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③思妇空闺、思念亲人、盼夫早归、渴望团聚的</w:t>
            </w:r>
            <w:r>
              <w:rPr>
                <w:spacing w:val="17"/>
                <w:sz w:val="24"/>
                <w:szCs w:val="24"/>
              </w:rPr>
              <w:t xml:space="preserve"> </w:t>
            </w:r>
            <w:r>
              <w:rPr>
                <w:spacing w:val="7"/>
                <w:sz w:val="24"/>
                <w:szCs w:val="24"/>
              </w:rPr>
              <w:t>哀伤之情</w:t>
            </w:r>
          </w:p>
          <w:p w14:paraId="F7E42438">
            <w:pPr>
              <w:pStyle w:val="style4098"/>
              <w:spacing w:before="242" w:lineRule="auto" w:line="217"/>
              <w:ind w:left="40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④情梦难圆的遗憾与怅惘之情</w:t>
            </w:r>
          </w:p>
          <w:p w14:paraId="10614B7D">
            <w:pPr>
              <w:pStyle w:val="style4098"/>
              <w:spacing w:before="228" w:lineRule="auto" w:line="217"/>
              <w:ind w:left="40"/>
              <w:rPr>
                <w:sz w:val="24"/>
                <w:szCs w:val="24"/>
              </w:rPr>
            </w:pPr>
            <w:r>
              <w:rPr>
                <w:spacing w:val="4"/>
                <w:sz w:val="24"/>
                <w:szCs w:val="24"/>
              </w:rPr>
              <w:t>⑤阴阳两隔的悼亡之痛</w:t>
            </w:r>
          </w:p>
        </w:tc>
        <w:tc>
          <w:tcPr>
            <w:tcW w:w="3271" w:type="dxa"/>
            <w:vMerge w:val="continue"/>
            <w:tcBorders>
              <w:top w:val="nil"/>
            </w:tcBorders>
          </w:tcPr>
          <w:p w14:paraId="43F9C94B">
            <w:pPr>
              <w:pStyle w:val="style0"/>
              <w:rPr>
                <w:rFonts w:ascii="Arial"/>
                <w:sz w:val="21"/>
              </w:rPr>
            </w:pPr>
          </w:p>
        </w:tc>
      </w:tr>
    </w:tbl>
    <w:p w14:paraId="9E04ED71">
      <w:pPr>
        <w:pStyle w:val="style0"/>
        <w:rPr>
          <w:rFonts w:ascii="Arial" w:hint="eastAsia"/>
          <w:sz w:val="21"/>
          <w:lang w:eastAsia="zh-CN"/>
        </w:rPr>
      </w:pPr>
    </w:p>
    <w:p w14:paraId="22594B30">
      <w:pPr>
        <w:pStyle w:val="style0"/>
        <w:rPr>
          <w:rFonts w:ascii="Arial" w:hint="eastAsia"/>
          <w:sz w:val="21"/>
          <w:lang w:eastAsia="zh-CN"/>
        </w:rPr>
      </w:pPr>
      <w:r>
        <w:rPr>
          <w:rFonts w:ascii="Arial" w:hint="eastAsia"/>
          <w:sz w:val="21"/>
          <w:lang w:eastAsia="zh-CN"/>
        </w:rPr>
        <w:t>题1.阅读下面这首诗，回答问题。</w:t>
      </w:r>
    </w:p>
    <w:p w14:paraId="C315D616">
      <w:pPr>
        <w:pStyle w:val="style0"/>
        <w:rPr>
          <w:rFonts w:ascii="Arial" w:hint="eastAsia"/>
          <w:sz w:val="21"/>
          <w:lang w:eastAsia="zh-CN"/>
        </w:rPr>
      </w:pPr>
      <w:r>
        <w:rPr>
          <w:rFonts w:ascii="Arial" w:hint="eastAsia"/>
          <w:sz w:val="21"/>
          <w:lang w:eastAsia="zh-CN"/>
        </w:rPr>
        <w:t xml:space="preserve">           一江城子</w:t>
      </w:r>
    </w:p>
    <w:p w14:paraId="C34F39F7">
      <w:pPr>
        <w:pStyle w:val="style0"/>
        <w:rPr>
          <w:rFonts w:ascii="Arial" w:hint="eastAsia"/>
          <w:sz w:val="21"/>
          <w:lang w:eastAsia="zh-CN"/>
        </w:rPr>
      </w:pPr>
      <w:r>
        <w:rPr>
          <w:rFonts w:ascii="Arial" w:hint="eastAsia"/>
          <w:sz w:val="21"/>
          <w:lang w:eastAsia="zh-CN"/>
        </w:rPr>
        <w:t xml:space="preserve">              苏轼</w:t>
      </w:r>
    </w:p>
    <w:p w14:paraId="BF612B5F">
      <w:pPr>
        <w:pStyle w:val="style0"/>
        <w:rPr>
          <w:rFonts w:ascii="Arial" w:hint="eastAsia"/>
          <w:sz w:val="21"/>
          <w:lang w:eastAsia="zh-CN"/>
        </w:rPr>
      </w:pPr>
      <w:r>
        <w:rPr>
          <w:rFonts w:ascii="Arial" w:hint="eastAsia"/>
          <w:sz w:val="21"/>
          <w:lang w:eastAsia="zh-CN"/>
        </w:rPr>
        <w:t xml:space="preserve">      十年生死两茫茫，不思量，自难忘。千里孤坟，无处话凄凉。纵使相逢应不识，尘满面，鬓如霜。</w:t>
      </w:r>
    </w:p>
    <w:p w14:paraId="E4BF03EE">
      <w:pPr>
        <w:pStyle w:val="style0"/>
        <w:rPr>
          <w:rFonts w:ascii="Arial" w:hint="eastAsia"/>
          <w:sz w:val="21"/>
          <w:lang w:eastAsia="zh-CN"/>
        </w:rPr>
      </w:pPr>
      <w:r>
        <w:rPr>
          <w:rFonts w:ascii="Arial" w:hint="eastAsia"/>
          <w:sz w:val="21"/>
          <w:lang w:eastAsia="zh-CN"/>
        </w:rPr>
        <w:t xml:space="preserve">       夜来幽梦忽还乡，小轩窗，正梳妆。相顾无言，惟有海千行。料得年年肠断处，明月夜，短松冈。</w:t>
      </w:r>
    </w:p>
    <w:p w14:paraId="5687F47C">
      <w:pPr>
        <w:pStyle w:val="style0"/>
        <w:rPr>
          <w:rFonts w:ascii="Arial" w:hint="eastAsia"/>
          <w:sz w:val="21"/>
          <w:lang w:eastAsia="zh-CN"/>
        </w:rPr>
      </w:pPr>
      <w:r>
        <w:rPr>
          <w:rFonts w:ascii="Arial" w:hint="eastAsia"/>
          <w:sz w:val="21"/>
          <w:lang w:eastAsia="zh-CN"/>
        </w:rPr>
        <w:t>这首词是如何运用虚实来写的，请简要分析。</w:t>
      </w:r>
    </w:p>
    <w:p w14:paraId="8DC8F4D5">
      <w:pPr>
        <w:pStyle w:val="style0"/>
        <w:rPr>
          <w:rFonts w:ascii="Arial" w:hint="eastAsia"/>
          <w:sz w:val="21"/>
          <w:lang w:eastAsia="zh-CN"/>
        </w:rPr>
      </w:pPr>
      <w:r>
        <w:rPr>
          <w:rFonts w:ascii="Arial" w:hint="eastAsia"/>
          <w:sz w:val="21"/>
          <w:lang w:eastAsia="zh-CN"/>
        </w:rPr>
        <w:t>题2、阅读下面这首诗，回答问题。</w:t>
      </w:r>
    </w:p>
    <w:p w14:paraId="6E173907">
      <w:pPr>
        <w:pStyle w:val="style0"/>
        <w:rPr>
          <w:rFonts w:ascii="Arial" w:hint="eastAsia"/>
          <w:sz w:val="21"/>
          <w:lang w:eastAsia="zh-CN"/>
        </w:rPr>
      </w:pPr>
      <w:r>
        <w:rPr>
          <w:rFonts w:ascii="Arial" w:hint="eastAsia"/>
          <w:sz w:val="21"/>
          <w:lang w:eastAsia="zh-CN"/>
        </w:rPr>
        <w:t xml:space="preserve">              春怨</w:t>
      </w:r>
    </w:p>
    <w:p w14:paraId="10BA9311">
      <w:pPr>
        <w:pStyle w:val="style0"/>
        <w:rPr>
          <w:rFonts w:ascii="Arial" w:hint="eastAsia"/>
          <w:sz w:val="21"/>
          <w:lang w:eastAsia="zh-CN"/>
        </w:rPr>
      </w:pPr>
      <w:r>
        <w:rPr>
          <w:rFonts w:ascii="Arial" w:hint="eastAsia"/>
          <w:sz w:val="21"/>
          <w:lang w:eastAsia="zh-CN"/>
        </w:rPr>
        <w:t>打起黄莺儿，莫教枝上啼。</w:t>
      </w:r>
    </w:p>
    <w:p w14:paraId="7CC1D640">
      <w:pPr>
        <w:pStyle w:val="style0"/>
        <w:rPr>
          <w:rFonts w:ascii="Arial" w:hint="eastAsia"/>
          <w:sz w:val="21"/>
          <w:lang w:eastAsia="zh-CN"/>
        </w:rPr>
      </w:pPr>
      <w:r>
        <w:rPr>
          <w:rFonts w:ascii="Arial" w:hint="eastAsia"/>
          <w:sz w:val="21"/>
          <w:lang w:eastAsia="zh-CN"/>
        </w:rPr>
        <w:t>啼时惊妾梦，不得到辽西。</w:t>
      </w:r>
    </w:p>
    <w:p w14:paraId="CE360DAE">
      <w:pPr>
        <w:pStyle w:val="style0"/>
        <w:rPr>
          <w:rFonts w:ascii="Arial"/>
          <w:sz w:val="21"/>
        </w:rPr>
      </w:pPr>
      <w:r>
        <w:rPr>
          <w:rFonts w:ascii="Arial" w:hint="eastAsia"/>
          <w:sz w:val="21"/>
          <w:lang w:eastAsia="zh-CN"/>
        </w:rPr>
        <w:t>请分析此诗的语言特色。</w:t>
      </w:r>
    </w:p>
    <w:sectPr>
      <w:pgSz w:w="11840" w:h="16740" w:orient="portrait"/>
      <w:pgMar w:top="1422" w:right="558" w:bottom="0" w:left="815" w:header="0" w:footer="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altName w:val="Times New Toman"/>
    <w:panose1 w:val="02020603050000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000010101"/>
    <w:charset w:val="86"/>
    <w:family w:val="auto"/>
    <w:pitch w:val="default"/>
    <w:sig w:usb0="00000003" w:usb1="288F0000" w:usb2="00000006" w:usb3="00000000" w:csb0="00040001" w:csb1="00000000"/>
  </w:font>
  <w:font w:name="SimSun">
    <w:altName w:val="SimSun"/>
    <w:panose1 w:val="02010600030000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Wingding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000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000010101"/>
    <w:charset w:val="86"/>
    <w:family w:val="auto"/>
    <w:pitch w:val="default"/>
    <w:sig w:usb0="800002BF" w:usb1="38CF7CFA" w:usb2="00000016" w:usb3="00000000" w:csb0="00040001" w:csb1="00000000"/>
  </w:font>
  <w:font w:name="SimHei">
    <w:altName w:val="SimHei"/>
    <w:panose1 w:val="02010609060000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000020404"/>
    <w:charset w:val="01"/>
    <w:family w:val="modern"/>
    <w:pitch w:val="default"/>
    <w:sig w:usb0="E0002EFF" w:usb1="C0007843" w:usb2="00000009" w:usb3="00000000" w:csb0="400001FF" w:csb1="FFFF0000"/>
  </w:font>
  <w:font w:name="Symbol">
    <w:altName w:val="Symbol"/>
    <w:panose1 w:val="05050102010000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alibri"/>
    <w:panose1 w:val="020f0502020000030204"/>
    <w:charset w:val="00"/>
    <w:family w:val="swiss"/>
    <w:pitch w:val="default"/>
    <w:sig w:usb0="E4002EFF" w:usb1="C000247B" w:usb2="00000009" w:usb3="00000000" w:csb0="200001FF" w:csb1="00000000"/>
  </w:font>
  <w:font w:name="微软雅黑">
    <w:altName w:val="微软雅黑"/>
    <w:panose1 w:val="020b0503020000020204"/>
    <w:charset w:val="86"/>
    <w:family w:val="auto"/>
    <w:pitch w:val="default"/>
    <w:sig w:usb0="80000287" w:usb1="2ACF3C50" w:usb2="00000016" w:usb3="00000000" w:csb0="0004001F" w:csb1="FFFF0000"/>
  </w:font>
  <w:font w:name="Microsoft JhengHei">
    <w:altName w:val="Microsoft JhengHei"/>
    <w:panose1 w:val="020b0604030000040204"/>
    <w:charset w:val="88"/>
    <w:family w:val="auto"/>
    <w:pitch w:val="default"/>
    <w:sig w:usb0="000002A7" w:usb1="28CF4400" w:usb2="00000016" w:usb3="00000000" w:csb0="00100009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displayBackgroundShape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Arial" w:cs="Arial" w:eastAsia="Arial" w:hAnsi="Arial"/>
        <w:snapToGrid w:val="false"/>
        <w:color w:val="000000"/>
        <w:kern w:val="0"/>
        <w:sz w:val="21"/>
        <w:szCs w:val="21"/>
        <w:lang w:val="en-US" w:bidi="ar-SA" w:eastAsia="en-US"/>
      </w:rPr>
    </w:rPrDefault>
    <w:pPrDefault>
      <w:pPr/>
    </w:pPrDefault>
  </w:docDefaults>
  <w:style w:type="paragraph" w:default="1" w:styleId="style0">
    <w:name w:val="Normal"/>
    <w:next w:val="style0"/>
    <w:qFormat/>
    <w:pPr>
      <w:kinsoku w:val="false"/>
      <w:autoSpaceDE w:val="false"/>
      <w:autoSpaceDN w:val="false"/>
      <w:adjustRightInd w:val="false"/>
      <w:snapToGrid w:val="false"/>
      <w:spacing w:lineRule="auto" w:line="240"/>
      <w:jc w:val="left"/>
      <w:textAlignment w:val="baseline"/>
    </w:pPr>
    <w:rPr>
      <w:noProof/>
      <w:snapToGrid w:val="false"/>
      <w:color w:val="000000"/>
      <w:kern w:val="0"/>
    </w:rPr>
  </w:style>
  <w:style w:type="table" w:customStyle="1" w:styleId="style4097">
    <w:name w:val="Table Normal"/>
    <w:next w:val="style4097"/>
    <w:qFormat/>
    <w:pPr/>
    <w:rPr/>
    <w:tblPr>
      <w:tblCellMar>
        <w:top w:w="0" w:type="dxa"/>
        <w:left w:w="0" w:type="dxa"/>
        <w:bottom w:w="0" w:type="dxa"/>
        <w:right w:w="0" w:type="dxa"/>
      </w:tblCellMar>
    </w:tblPr>
    <w:tcPr>
      <w:tcBorders/>
    </w:tcPr>
  </w:style>
  <w:style w:type="paragraph" w:customStyle="1" w:styleId="style4098">
    <w:name w:val="Table Text"/>
    <w:basedOn w:val="style0"/>
    <w:next w:val="style4098"/>
    <w:qFormat/>
    <w:pPr/>
    <w:rPr>
      <w:rFonts w:ascii="SimSun" w:cs="SimSun" w:eastAsia="SimSun" w:hAnsi="SimSun"/>
      <w:sz w:val="23"/>
      <w:szCs w:val="23"/>
      <w:lang w:val="en-US" w:bidi="ar-SA" w:eastAsia="en-U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707</Words>
  <Characters>726</Characters>
  <Application>WPS Office</Application>
  <Paragraphs>66</Paragraphs>
  <CharactersWithSpaces>802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2025-01-03T18:51:43Z</dcterms:created>
  <dc:creator>Kingsoft-PDF</dc:creator>
  <lastModifiedBy>V2410A</lastModifiedBy>
  <dcterms:modified xsi:type="dcterms:W3CDTF">2025-01-03T13:54:14Z</dcterms:modified>
  <dc:subject>pdfbuilder</dc:subject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UsrData">
    <vt:lpwstr>9063260a10ee43ea9afd7f763a2f28b2</vt:lpwstr>
  </property>
  <property fmtid="{D5CDD505-2E9C-101B-9397-08002B2CF9AE}" pid="4" name="ICV">
    <vt:lpwstr>08f642b61cb2425587d1ee90753fa225</vt:lpwstr>
  </property>
</Properties>
</file>