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8C964DA2">
      <w:pPr>
        <w:pStyle w:val="style0"/>
        <w:spacing w:before="6"/>
        <w:rPr/>
      </w:pPr>
    </w:p>
    <w:p w14:paraId="3700A9A4">
      <w:pPr>
        <w:pStyle w:val="style0"/>
        <w:spacing w:before="6"/>
        <w:rPr/>
      </w:pPr>
    </w:p>
    <w:tbl>
      <w:tblPr>
        <w:tblStyle w:val="style4097"/>
        <w:tblW w:w="7180" w:type="dxa"/>
        <w:tblInd w:w="2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604"/>
        <w:gridCol w:w="6576"/>
      </w:tblGrid>
      <w:tr w14:paraId="AA7F6806">
        <w:trPr>
          <w:trHeight w:val="369" w:hRule="atLeast"/>
        </w:trPr>
        <w:tc>
          <w:tcPr>
            <w:tcW w:w="7180" w:type="dxa"/>
            <w:gridSpan w:val="2"/>
            <w:tcBorders/>
            <w:shd w:val="clear" w:color="auto" w:fill="ffffff"/>
          </w:tcPr>
          <w:p w14:paraId="C8878916">
            <w:pPr>
              <w:pStyle w:val="style4098"/>
              <w:spacing w:before="144" w:lineRule="auto" w:line="220"/>
              <w:rPr/>
            </w:pPr>
            <w:r>
              <w:rPr>
                <w:lang w:val="en-US"/>
              </w:rPr>
              <w:t>42.</w:t>
            </w:r>
            <w:r>
              <w:rPr>
                <w:rFonts w:hint="eastAsia"/>
                <w:lang w:val="en-US" w:eastAsia="zh-CN"/>
              </w:rPr>
              <w:t>边</w:t>
            </w:r>
            <w:r>
              <w:rPr>
                <w:rFonts w:hint="default"/>
                <w:lang w:val="en-US" w:eastAsia="zh-CN"/>
              </w:rPr>
              <w:t>塞征战</w:t>
            </w:r>
            <w:r>
              <w:rPr>
                <w:rFonts w:hint="eastAsia"/>
                <w:lang w:val="en-US" w:eastAsia="zh-CN"/>
              </w:rPr>
              <w:t>诗</w:t>
            </w:r>
          </w:p>
        </w:tc>
      </w:tr>
      <w:tr w14:paraId="0013E7DA">
        <w:tblPrEx/>
        <w:trPr>
          <w:trHeight w:val="279" w:hRule="atLeast"/>
        </w:trPr>
        <w:tc>
          <w:tcPr>
            <w:tcW w:w="7180" w:type="dxa"/>
            <w:gridSpan w:val="2"/>
            <w:tcBorders/>
          </w:tcPr>
          <w:p w14:paraId="EEE26741">
            <w:pPr>
              <w:pStyle w:val="style4098"/>
              <w:spacing w:before="48" w:lineRule="auto" w:line="219"/>
              <w:ind w:left="3405"/>
              <w:rPr/>
            </w:pPr>
            <w:r>
              <w:rPr>
                <w:spacing w:val="-2"/>
              </w:rPr>
              <w:t>特征</w:t>
            </w:r>
          </w:p>
        </w:tc>
      </w:tr>
      <w:tr w14:paraId="A2786E0C">
        <w:tblPrEx/>
        <w:trPr>
          <w:trHeight w:val="299" w:hRule="atLeast"/>
        </w:trPr>
        <w:tc>
          <w:tcPr>
            <w:tcW w:w="604" w:type="dxa"/>
            <w:tcBorders/>
          </w:tcPr>
          <w:p w14:paraId="1EDB0439">
            <w:pPr>
              <w:pStyle w:val="style4098"/>
              <w:spacing w:before="59" w:lineRule="auto" w:line="219"/>
              <w:ind w:left="115"/>
              <w:rPr/>
            </w:pPr>
            <w:r>
              <w:rPr>
                <w:spacing w:val="5"/>
              </w:rPr>
              <w:t>内涵</w:t>
            </w:r>
          </w:p>
        </w:tc>
        <w:tc>
          <w:tcPr>
            <w:tcW w:w="6576" w:type="dxa"/>
            <w:tcBorders/>
          </w:tcPr>
          <w:p w14:paraId="036AF49F">
            <w:pPr>
              <w:pStyle w:val="style4098"/>
              <w:spacing w:before="58" w:lineRule="auto" w:line="219"/>
              <w:ind w:left="361"/>
              <w:rPr/>
            </w:pPr>
            <w:r>
              <w:t>以边疆地区军民生活和自然风光为题材</w:t>
            </w:r>
          </w:p>
        </w:tc>
      </w:tr>
      <w:tr w14:paraId="38836E6E">
        <w:tblPrEx/>
        <w:trPr>
          <w:trHeight w:val="2108" w:hRule="atLeast"/>
        </w:trPr>
        <w:tc>
          <w:tcPr>
            <w:tcW w:w="604" w:type="dxa"/>
            <w:tcBorders/>
          </w:tcPr>
          <w:p w14:paraId="8EF08762">
            <w:pPr>
              <w:pStyle w:val="style0"/>
              <w:spacing w:lineRule="auto" w:line="302"/>
              <w:rPr>
                <w:rFonts w:ascii="Arial"/>
                <w:sz w:val="21"/>
              </w:rPr>
            </w:pPr>
          </w:p>
          <w:p w14:paraId="A60F7592">
            <w:pPr>
              <w:pStyle w:val="style0"/>
              <w:spacing w:lineRule="auto" w:line="302"/>
              <w:rPr>
                <w:rFonts w:ascii="Arial"/>
                <w:sz w:val="21"/>
              </w:rPr>
            </w:pPr>
          </w:p>
          <w:p w14:paraId="F66D1E9F">
            <w:pPr>
              <w:pStyle w:val="style0"/>
              <w:spacing w:lineRule="auto" w:line="302"/>
              <w:rPr>
                <w:rFonts w:ascii="Arial"/>
                <w:sz w:val="21"/>
              </w:rPr>
            </w:pPr>
          </w:p>
          <w:p w14:paraId="2B6690D6">
            <w:pPr>
              <w:pStyle w:val="style4098"/>
              <w:spacing w:before="59" w:lineRule="auto" w:line="220"/>
              <w:ind w:left="115"/>
              <w:rPr/>
            </w:pPr>
            <w:r>
              <w:rPr>
                <w:spacing w:val="-2"/>
              </w:rPr>
              <w:t>标志</w:t>
            </w:r>
          </w:p>
        </w:tc>
        <w:tc>
          <w:tcPr>
            <w:tcW w:w="6576" w:type="dxa"/>
            <w:tcBorders/>
          </w:tcPr>
          <w:p w14:paraId="D82EA272">
            <w:pPr>
              <w:pStyle w:val="style4098"/>
              <w:spacing w:before="8" w:lineRule="auto" w:line="217"/>
              <w:ind w:left="1200"/>
              <w:rPr/>
            </w:pPr>
            <w:r>
              <w:rPr>
                <w:spacing w:val="2"/>
              </w:rPr>
              <w:t>③标题中往往有：行、军、征、塞、戍……与</w:t>
            </w:r>
          </w:p>
          <w:p w14:paraId="0C5A6589">
            <w:pPr>
              <w:pStyle w:val="style4098"/>
              <w:spacing w:before="158" w:lineRule="auto" w:line="217"/>
              <w:ind w:left="81"/>
              <w:rPr/>
            </w:pPr>
            <w:r>
              <w:rPr>
                <w:spacing w:val="-1"/>
              </w:rPr>
              <w:t>②常见意象：军旅有关的字</w:t>
            </w:r>
          </w:p>
          <w:p w14:paraId="F430ABC4">
            <w:pPr>
              <w:pStyle w:val="style4098"/>
              <w:spacing w:before="60" w:lineRule="auto" w:line="219"/>
              <w:ind w:left="200"/>
              <w:rPr/>
            </w:pPr>
            <w:r>
              <w:rPr>
                <w:spacing w:val="6"/>
              </w:rPr>
              <w:t>自然景物类：黄沙、秋月、大漠、孤城、边关、雨雪、风沙</w:t>
            </w:r>
            <w:r>
              <w:rPr>
                <w:spacing w:val="-57"/>
              </w:rPr>
              <w:t xml:space="preserve"> </w:t>
            </w:r>
            <w:r>
              <w:rPr>
                <w:spacing w:val="6"/>
              </w:rPr>
              <w:t>…</w:t>
            </w:r>
          </w:p>
          <w:p w14:paraId="03651ADE">
            <w:pPr>
              <w:pStyle w:val="style4098"/>
              <w:spacing w:before="155" w:lineRule="auto" w:line="272"/>
              <w:ind w:left="200" w:right="1335"/>
              <w:rPr/>
            </w:pPr>
            <w:r>
              <w:rPr>
                <w:spacing w:val="6"/>
              </w:rPr>
              <w:t xml:space="preserve">地理区域类：塞外、雁门、玉门关、黄河、阴山、楼兰、蓟北 </w:t>
            </w:r>
            <w:r>
              <w:rPr>
                <w:spacing w:val="5"/>
              </w:rPr>
              <w:t>战事器具类：金鼓、旌旗、烽火、羌笛、琵琶、战</w:t>
            </w:r>
            <w:r>
              <w:rPr>
                <w:spacing w:val="4"/>
              </w:rPr>
              <w:t>马</w:t>
            </w:r>
            <w:r>
              <w:rPr>
                <w:spacing w:val="-65"/>
              </w:rPr>
              <w:t xml:space="preserve"> </w:t>
            </w:r>
            <w:r>
              <w:rPr>
                <w:spacing w:val="4"/>
              </w:rPr>
              <w:t>……</w:t>
            </w:r>
          </w:p>
          <w:p w14:paraId="16ADB9F7">
            <w:pPr>
              <w:pStyle w:val="style4098"/>
              <w:spacing w:before="48" w:lineRule="auto" w:line="256"/>
              <w:ind w:left="200" w:right="335"/>
              <w:rPr>
                <w:spacing w:val="3"/>
              </w:rPr>
            </w:pPr>
            <w:r>
              <w:rPr>
                <w:spacing w:val="-3"/>
              </w:rPr>
              <w:t>乐曲类：《梅花落入》、《折杨柳入》、《关山月入》、《阳关三叠入》、《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渭城曲》、</w:t>
            </w:r>
          </w:p>
          <w:p w14:paraId="272B4BDA">
            <w:pPr>
              <w:pStyle w:val="style4098"/>
              <w:spacing w:before="48" w:lineRule="auto" w:line="256"/>
              <w:ind w:left="200" w:right="335"/>
              <w:rPr/>
            </w:pPr>
            <w:r>
              <w:rPr>
                <w:spacing w:val="3"/>
              </w:rPr>
              <w:t>人物类：戍卒、将帅、胡人、单于</w:t>
            </w:r>
            <w:r>
              <w:rPr>
                <w:spacing w:val="-59"/>
              </w:rPr>
              <w:t xml:space="preserve"> </w:t>
            </w:r>
            <w:r>
              <w:rPr>
                <w:spacing w:val="3"/>
              </w:rPr>
              <w:t>……</w:t>
            </w:r>
          </w:p>
        </w:tc>
      </w:tr>
    </w:tbl>
    <w:p w14:paraId="34544291">
      <w:pPr>
        <w:pStyle w:val="style0"/>
        <w:spacing w:lineRule="exact" w:line="239"/>
        <w:rPr/>
      </w:pPr>
    </w:p>
    <w:tbl>
      <w:tblPr>
        <w:tblStyle w:val="style4097"/>
        <w:tblW w:w="7494" w:type="dxa"/>
        <w:tblInd w:w="2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644"/>
        <w:gridCol w:w="4044"/>
        <w:gridCol w:w="2806"/>
      </w:tblGrid>
      <w:tr w14:paraId="62FD22AD">
        <w:trPr>
          <w:trHeight w:val="334" w:hRule="atLeast"/>
        </w:trPr>
        <w:tc>
          <w:tcPr>
            <w:tcW w:w="4688" w:type="dxa"/>
            <w:gridSpan w:val="2"/>
            <w:tcBorders/>
          </w:tcPr>
          <w:p w14:paraId="3CE8A36F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2806" w:type="dxa"/>
            <w:tcBorders/>
          </w:tcPr>
          <w:p w14:paraId="682E4125">
            <w:pPr>
              <w:pStyle w:val="style4098"/>
              <w:spacing w:before="73" w:lineRule="auto" w:line="220"/>
              <w:ind w:left="101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常用技法</w:t>
            </w:r>
          </w:p>
        </w:tc>
      </w:tr>
      <w:tr w14:paraId="DD9275EE">
        <w:tblPrEx/>
        <w:trPr>
          <w:trHeight w:val="359" w:hRule="atLeast"/>
        </w:trPr>
        <w:tc>
          <w:tcPr>
            <w:tcW w:w="644" w:type="dxa"/>
            <w:tcBorders/>
          </w:tcPr>
          <w:p w14:paraId="D60B6CD2">
            <w:pPr>
              <w:pStyle w:val="style4098"/>
              <w:spacing w:before="88" w:lineRule="auto" w:line="219"/>
              <w:ind w:left="125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内容</w:t>
            </w:r>
          </w:p>
        </w:tc>
        <w:tc>
          <w:tcPr>
            <w:tcW w:w="4044" w:type="dxa"/>
            <w:vMerge w:val="restart"/>
            <w:tcBorders>
              <w:bottom w:val="nil"/>
            </w:tcBorders>
          </w:tcPr>
          <w:p w14:paraId="1D8C7A60">
            <w:pPr>
              <w:pStyle w:val="style4098"/>
              <w:spacing w:before="118" w:lineRule="auto" w:line="219"/>
              <w:ind w:left="5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多以边塞战争、边塞生活、边塞风光为内容</w:t>
            </w:r>
          </w:p>
          <w:p w14:paraId="99D4D0A5">
            <w:pPr>
              <w:pStyle w:val="style4098"/>
              <w:spacing w:before="112" w:lineRule="auto" w:line="217"/>
              <w:ind w:left="50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①保家卫国，、建功立业的豪情壮志</w:t>
            </w:r>
          </w:p>
          <w:p w14:paraId="9A24F242">
            <w:pPr>
              <w:pStyle w:val="style4098"/>
              <w:spacing w:before="106" w:lineRule="auto" w:line="217"/>
              <w:ind w:left="50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②奋勇杀敌、英勇无畏的英雄气概</w:t>
            </w:r>
          </w:p>
          <w:p w14:paraId="9CA3FFC7">
            <w:pPr>
              <w:pStyle w:val="style4098"/>
              <w:spacing w:before="116" w:lineRule="auto" w:line="217"/>
              <w:ind w:left="50"/>
              <w:rPr>
                <w:sz w:val="19"/>
                <w:szCs w:val="19"/>
              </w:rPr>
            </w:pPr>
            <w:r>
              <w:rPr>
                <w:spacing w:val="17"/>
                <w:sz w:val="19"/>
                <w:szCs w:val="19"/>
              </w:rPr>
              <w:t>③雄奇瑰丽、奇异独特的边塞风光</w:t>
            </w:r>
          </w:p>
          <w:p w14:paraId="0B89DDFB">
            <w:pPr>
              <w:pStyle w:val="style4098"/>
              <w:spacing w:before="107" w:lineRule="auto" w:line="217"/>
              <w:ind w:left="50"/>
              <w:rPr>
                <w:sz w:val="19"/>
                <w:szCs w:val="19"/>
              </w:rPr>
            </w:pPr>
            <w:r>
              <w:rPr>
                <w:spacing w:val="17"/>
                <w:sz w:val="19"/>
                <w:szCs w:val="19"/>
              </w:rPr>
              <w:t>④征人思乡、闺妇盼归的两地情愁</w:t>
            </w:r>
          </w:p>
          <w:p w14:paraId="2658BE7D">
            <w:pPr>
              <w:pStyle w:val="style4098"/>
              <w:spacing w:before="137" w:lineRule="auto" w:line="217"/>
              <w:ind w:left="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⑤凄苦哀怨的怨战情绪，凄厉沉痛的反战思考</w:t>
            </w:r>
          </w:p>
          <w:p w14:paraId="E7AA7633">
            <w:pPr>
              <w:pStyle w:val="style4098"/>
              <w:spacing w:before="157" w:lineRule="auto" w:line="227"/>
              <w:ind w:left="50" w:right="158"/>
              <w:rPr>
                <w:sz w:val="19"/>
                <w:szCs w:val="19"/>
              </w:rPr>
            </w:pPr>
            <w:r>
              <w:rPr>
                <w:spacing w:val="34"/>
                <w:sz w:val="19"/>
                <w:szCs w:val="19"/>
              </w:rPr>
              <w:t>⑥对和平安宁的边疆生活、和睦友好的</w:t>
            </w:r>
            <w:r>
              <w:rPr>
                <w:spacing w:val="15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民族往来的喜悦</w:t>
            </w:r>
          </w:p>
        </w:tc>
        <w:tc>
          <w:tcPr>
            <w:tcW w:w="2806" w:type="dxa"/>
            <w:vMerge w:val="restart"/>
            <w:tcBorders>
              <w:bottom w:val="nil"/>
            </w:tcBorders>
          </w:tcPr>
          <w:p w14:paraId="835E83CA">
            <w:pPr>
              <w:pStyle w:val="style0"/>
              <w:spacing w:lineRule="auto" w:line="243"/>
              <w:rPr>
                <w:rFonts w:ascii="Arial"/>
                <w:sz w:val="21"/>
              </w:rPr>
            </w:pPr>
          </w:p>
          <w:p w14:paraId="D2976F99">
            <w:pPr>
              <w:pStyle w:val="style0"/>
              <w:spacing w:lineRule="auto" w:line="243"/>
              <w:rPr>
                <w:rFonts w:ascii="Arial"/>
                <w:sz w:val="21"/>
              </w:rPr>
            </w:pPr>
          </w:p>
          <w:p w14:paraId="51EB7E87">
            <w:pPr>
              <w:pStyle w:val="style0"/>
              <w:spacing w:lineRule="auto" w:line="244"/>
              <w:rPr>
                <w:rFonts w:ascii="Arial"/>
                <w:sz w:val="21"/>
              </w:rPr>
            </w:pPr>
          </w:p>
          <w:p w14:paraId="066444D2">
            <w:pPr>
              <w:pStyle w:val="style4098"/>
              <w:spacing w:before="62" w:lineRule="auto" w:line="217"/>
              <w:jc w:val="right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①修辞：夸张、对比、互文、用典</w:t>
            </w:r>
          </w:p>
          <w:p w14:paraId="DC6C189B">
            <w:pPr>
              <w:pStyle w:val="style4098"/>
              <w:spacing w:before="106" w:lineRule="auto" w:line="217"/>
              <w:ind w:left="5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②人物形象塑造：侧面烘托、</w:t>
            </w:r>
          </w:p>
          <w:p w14:paraId="7AE20F7B">
            <w:pPr>
              <w:pStyle w:val="style4098"/>
              <w:spacing w:before="98" w:lineRule="auto" w:line="219"/>
              <w:jc w:val="right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动作肖像描写、细节描写</w:t>
            </w:r>
            <w:r>
              <w:rPr>
                <w:spacing w:val="-52"/>
                <w:sz w:val="19"/>
                <w:szCs w:val="19"/>
              </w:rPr>
              <w:t xml:space="preserve"> </w:t>
            </w:r>
            <w:r>
              <w:rPr>
                <w:spacing w:val="14"/>
                <w:sz w:val="19"/>
                <w:szCs w:val="19"/>
              </w:rPr>
              <w:t>…</w:t>
            </w:r>
            <w:r>
              <w:rPr>
                <w:spacing w:val="-52"/>
                <w:sz w:val="19"/>
                <w:szCs w:val="19"/>
              </w:rPr>
              <w:t xml:space="preserve"> </w:t>
            </w:r>
            <w:r>
              <w:rPr>
                <w:spacing w:val="14"/>
                <w:sz w:val="19"/>
                <w:szCs w:val="19"/>
              </w:rPr>
              <w:t>…</w:t>
            </w:r>
          </w:p>
          <w:p w14:paraId="EE34E718">
            <w:pPr>
              <w:pStyle w:val="style4098"/>
              <w:spacing w:before="142" w:lineRule="auto" w:line="217"/>
              <w:jc w:val="right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③意境营造：景物烘托、虚实结合</w:t>
            </w:r>
          </w:p>
        </w:tc>
      </w:tr>
      <w:tr w14:paraId="39060DBC">
        <w:tblPrEx/>
        <w:trPr>
          <w:trHeight w:val="2417" w:hRule="atLeast"/>
        </w:trPr>
        <w:tc>
          <w:tcPr>
            <w:tcW w:w="644" w:type="dxa"/>
            <w:tcBorders/>
          </w:tcPr>
          <w:p w14:paraId="2F43FB12">
            <w:pPr>
              <w:pStyle w:val="style0"/>
              <w:spacing w:lineRule="auto" w:line="263"/>
              <w:rPr>
                <w:rFonts w:ascii="Arial"/>
                <w:sz w:val="21"/>
              </w:rPr>
            </w:pPr>
          </w:p>
          <w:p w14:paraId="5A350DD4">
            <w:pPr>
              <w:pStyle w:val="style0"/>
              <w:spacing w:lineRule="auto" w:line="263"/>
              <w:rPr>
                <w:rFonts w:ascii="Arial"/>
                <w:sz w:val="21"/>
              </w:rPr>
            </w:pPr>
          </w:p>
          <w:p w14:paraId="F61A62F4">
            <w:pPr>
              <w:pStyle w:val="style0"/>
              <w:spacing w:lineRule="auto" w:line="263"/>
              <w:rPr>
                <w:rFonts w:ascii="Arial"/>
                <w:sz w:val="21"/>
              </w:rPr>
            </w:pPr>
          </w:p>
          <w:p w14:paraId="7D19F3F9">
            <w:pPr>
              <w:pStyle w:val="style0"/>
              <w:spacing w:lineRule="auto" w:line="263"/>
              <w:rPr>
                <w:rFonts w:ascii="Arial"/>
                <w:sz w:val="21"/>
              </w:rPr>
            </w:pPr>
          </w:p>
          <w:p w14:paraId="45574ECF">
            <w:pPr>
              <w:pStyle w:val="style4098"/>
              <w:spacing w:before="61" w:lineRule="auto" w:line="220"/>
              <w:ind w:left="1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情感</w:t>
            </w:r>
          </w:p>
        </w:tc>
        <w:tc>
          <w:tcPr>
            <w:tcW w:w="4044" w:type="dxa"/>
            <w:vMerge w:val="continue"/>
            <w:tcBorders>
              <w:top w:val="nil"/>
            </w:tcBorders>
          </w:tcPr>
          <w:p w14:paraId="7005360D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2806" w:type="dxa"/>
            <w:vMerge w:val="continue"/>
            <w:tcBorders>
              <w:top w:val="nil"/>
            </w:tcBorders>
          </w:tcPr>
          <w:p w14:paraId="FCACE669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AB18E3E6">
      <w:pPr>
        <w:pStyle w:val="style0"/>
        <w:ind w:firstLineChars="200"/>
        <w:rPr>
          <w:rFonts w:ascii="Arial"/>
          <w:sz w:val="21"/>
        </w:rPr>
      </w:pPr>
    </w:p>
    <w:p w14:paraId="40882AFA">
      <w:pPr>
        <w:pStyle w:val="style0"/>
        <w:ind w:firstLineChars="200"/>
        <w:rPr>
          <w:rFonts w:ascii="Arial"/>
          <w:sz w:val="21"/>
        </w:rPr>
      </w:pPr>
      <w:r>
        <w:rPr>
          <w:rFonts w:ascii="Arial"/>
          <w:sz w:val="21"/>
          <w:lang w:val="en-US"/>
        </w:rPr>
        <w:t xml:space="preserve">                       </w:t>
      </w:r>
      <w:r>
        <w:rPr>
          <w:rFonts w:ascii="Arial"/>
          <w:sz w:val="21"/>
        </w:rPr>
        <w:t>题1.阅读下面的唐诗，完成题目。</w:t>
      </w:r>
    </w:p>
    <w:p w14:paraId="D9BA8286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      </w:t>
      </w:r>
      <w:r>
        <w:rPr>
          <w:rFonts w:ascii="Arial"/>
          <w:sz w:val="21"/>
          <w:lang w:val="en-US"/>
        </w:rPr>
        <w:t xml:space="preserve">                    </w:t>
      </w:r>
      <w:r>
        <w:rPr>
          <w:rFonts w:ascii="Arial"/>
          <w:sz w:val="21"/>
        </w:rPr>
        <w:t xml:space="preserve"> 度破讷沙①(其二)</w:t>
      </w:r>
    </w:p>
    <w:p w14:paraId="A0DB014E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</w:t>
      </w:r>
      <w:r>
        <w:rPr>
          <w:rFonts w:ascii="Arial" w:hint="eastAsia"/>
          <w:sz w:val="21"/>
          <w:lang w:eastAsia="zh-CN"/>
        </w:rPr>
        <w:t xml:space="preserve">                                </w:t>
      </w:r>
      <w:r>
        <w:rPr>
          <w:rFonts w:ascii="Arial"/>
          <w:sz w:val="21"/>
        </w:rPr>
        <w:t xml:space="preserve"> 李益</w:t>
      </w:r>
    </w:p>
    <w:p w14:paraId="B755F4CB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 xml:space="preserve">                            </w:t>
      </w:r>
      <w:r>
        <w:rPr>
          <w:rFonts w:ascii="Arial"/>
          <w:sz w:val="21"/>
        </w:rPr>
        <w:t>破讷沙头雁正飞，鹏鹣泉②上战初归。。</w:t>
      </w:r>
    </w:p>
    <w:p w14:paraId="6ECCE649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 xml:space="preserve">                            </w:t>
      </w:r>
      <w:r>
        <w:rPr>
          <w:rFonts w:ascii="Arial"/>
          <w:sz w:val="21"/>
        </w:rPr>
        <w:t>平明日出东南地，满碛寒光生铁衣。</w:t>
      </w:r>
    </w:p>
    <w:p w14:paraId="ABDA19DE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 xml:space="preserve">                   </w:t>
      </w:r>
      <w:r>
        <w:rPr>
          <w:rFonts w:ascii="Arial" w:hint="default"/>
          <w:sz w:val="21"/>
          <w:lang w:val="en-US" w:eastAsia="zh-CN"/>
        </w:rPr>
        <w:t xml:space="preserve">  </w:t>
      </w:r>
      <w:r>
        <w:rPr>
          <w:rFonts w:ascii="Arial" w:hint="eastAsia"/>
          <w:sz w:val="21"/>
          <w:lang w:eastAsia="zh-CN"/>
        </w:rPr>
        <w:t xml:space="preserve">   </w:t>
      </w:r>
      <w:r>
        <w:rPr>
          <w:rFonts w:ascii="Arial"/>
          <w:sz w:val="21"/>
        </w:rPr>
        <w:t>[注]①破讷沙：沙漠名。②鹏鹈泉：泉水名。请从意境营造的角度，赏析全诗，</w:t>
      </w:r>
    </w:p>
    <w:p w14:paraId="605F951D">
      <w:pPr>
        <w:pStyle w:val="style0"/>
        <w:rPr>
          <w:rFonts w:ascii="Arial"/>
          <w:sz w:val="21"/>
        </w:rPr>
      </w:pPr>
      <w:r>
        <w:rPr>
          <w:rFonts w:ascii="Arial"/>
          <w:sz w:val="21"/>
          <w:lang w:val="en-US"/>
        </w:rPr>
        <w:t xml:space="preserve">`                            </w:t>
      </w:r>
      <w:r>
        <w:rPr>
          <w:rFonts w:ascii="Arial"/>
          <w:sz w:val="21"/>
        </w:rPr>
        <w:t>题2.</w:t>
      </w:r>
    </w:p>
    <w:p w14:paraId="0539C099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</w:t>
      </w:r>
      <w:r>
        <w:rPr>
          <w:rFonts w:ascii="Arial"/>
          <w:sz w:val="21"/>
          <w:lang w:val="en-US"/>
        </w:rPr>
        <w:t xml:space="preserve">                                    </w:t>
      </w:r>
      <w:r>
        <w:rPr>
          <w:rFonts w:ascii="Arial"/>
          <w:sz w:val="21"/>
        </w:rPr>
        <w:t xml:space="preserve">   岁暮</w:t>
      </w:r>
    </w:p>
    <w:p w14:paraId="8971EC44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</w:t>
      </w:r>
      <w:r>
        <w:rPr>
          <w:rFonts w:ascii="Arial"/>
          <w:sz w:val="21"/>
          <w:lang w:val="en-US"/>
        </w:rPr>
        <w:t xml:space="preserve">                                      </w:t>
      </w:r>
      <w:r>
        <w:rPr>
          <w:rFonts w:ascii="Arial"/>
          <w:sz w:val="21"/>
        </w:rPr>
        <w:t xml:space="preserve">   杜甫</w:t>
      </w:r>
    </w:p>
    <w:p w14:paraId="95DA9646">
      <w:pPr>
        <w:pStyle w:val="style0"/>
        <w:rPr>
          <w:rFonts w:ascii="Arial"/>
          <w:sz w:val="21"/>
        </w:rPr>
      </w:pPr>
      <w:r>
        <w:rPr>
          <w:rFonts w:ascii="Arial"/>
          <w:sz w:val="21"/>
          <w:lang w:val="en-US"/>
        </w:rPr>
        <w:t xml:space="preserve">                     </w:t>
      </w:r>
      <w:r>
        <w:rPr>
          <w:rFonts w:ascii="Arial" w:hint="eastAsia"/>
          <w:sz w:val="21"/>
          <w:lang w:val="en-US" w:eastAsia="zh-CN"/>
        </w:rPr>
        <w:t xml:space="preserve">    </w:t>
      </w:r>
      <w:r>
        <w:rPr>
          <w:rFonts w:ascii="Arial"/>
          <w:sz w:val="21"/>
        </w:rPr>
        <w:t>岁暮远为客，边隅还用兵。烟尘犯雪岭，鼓角动江城。</w:t>
      </w:r>
    </w:p>
    <w:p w14:paraId="6119CC5A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 xml:space="preserve">                         </w:t>
      </w:r>
      <w:r>
        <w:rPr>
          <w:rFonts w:ascii="Arial"/>
          <w:sz w:val="21"/>
        </w:rPr>
        <w:t>天地日流血，朝廷谁请缨。济时敢爱死，寂寞壮心惊。</w:t>
      </w:r>
    </w:p>
    <w:p w14:paraId="F7E788FB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 xml:space="preserve">                         </w:t>
      </w:r>
      <w:r>
        <w:rPr>
          <w:rFonts w:ascii="Arial"/>
          <w:sz w:val="21"/>
        </w:rPr>
        <w:t>这首诗表达了诗人怎样的思想感情?请做简要的分析?</w:t>
      </w:r>
    </w:p>
    <w:sectPr>
      <w:pgSz w:w="11840" w:h="16740" w:orient="portrait"/>
      <w:pgMar w:top="1422" w:right="1490" w:bottom="0" w:left="34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18"/>
      <w:szCs w:val="18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554</Words>
  <Characters>563</Characters>
  <Application>WPS Office</Application>
  <Paragraphs>61</Paragraphs>
  <CharactersWithSpaces>933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2025-01-03T18:36:39Z</dcterms:created>
  <dc:creator>Kingsoft-PDF</dc:creator>
  <lastModifiedBy>V2410A</lastModifiedBy>
  <dcterms:modified xsi:type="dcterms:W3CDTF">2025-01-03T10:48:33Z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7dc8356a51d84d0d9fb7fc46410c673d</vt:lpwstr>
  </property>
  <property fmtid="{D5CDD505-2E9C-101B-9397-08002B2CF9AE}" pid="4" name="ICV">
    <vt:lpwstr>c074ff4d2cdb42f492646ee44e88122f_22</vt:lpwstr>
  </property>
</Properties>
</file>