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DD56315B">
      <w:pPr>
        <w:pStyle w:val="style66"/>
        <w:spacing w:lineRule="auto" w:line="249"/>
        <w:rPr>
          <w:rFonts w:ascii="SimSun" w:cs="SimSun" w:eastAsia="SimSun" w:hAnsi="SimSun"/>
          <w:sz w:val="34"/>
          <w:szCs w:val="34"/>
        </w:rPr>
      </w:pPr>
    </w:p>
    <w:tbl>
      <w:tblPr>
        <w:tblStyle w:val="style4097"/>
        <w:tblW w:w="9609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</w:tblPr>
      <w:tblGrid>
        <w:gridCol w:w="834"/>
        <w:gridCol w:w="4305"/>
        <w:gridCol w:w="4470"/>
      </w:tblGrid>
      <w:tr w14:paraId="02DA9BF1">
        <w:trPr>
          <w:trHeight w:val="424" w:hRule="atLeast"/>
        </w:trPr>
        <w:tc>
          <w:tcPr>
            <w:tcW w:w="9609" w:type="dxa"/>
            <w:gridSpan w:val="3"/>
            <w:tcBorders/>
            <w:shd w:val="clear" w:color="auto" w:fill="ffffff"/>
          </w:tcPr>
          <w:p w14:paraId="BAF83247">
            <w:pPr>
              <w:pStyle w:val="style0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  <w:lang w:val="en-US"/>
              </w:rPr>
              <w:t>41.咏史怀</w:t>
            </w:r>
            <w:r>
              <w:rPr>
                <w:rFonts w:ascii="Arial" w:hint="eastAsia"/>
                <w:sz w:val="21"/>
                <w:lang w:val="en-US" w:eastAsia="zh-CN"/>
              </w:rPr>
              <w:t>古</w:t>
            </w:r>
            <w:r>
              <w:rPr>
                <w:rFonts w:ascii="Arial" w:hint="default"/>
                <w:sz w:val="21"/>
                <w:lang w:val="en-US" w:eastAsia="zh-CN"/>
              </w:rPr>
              <w:t>诗</w:t>
            </w:r>
          </w:p>
        </w:tc>
      </w:tr>
      <w:tr w14:paraId="C0301BAC">
        <w:tblPrEx/>
        <w:trPr>
          <w:trHeight w:val="409" w:hRule="atLeast"/>
        </w:trPr>
        <w:tc>
          <w:tcPr>
            <w:tcW w:w="9609" w:type="dxa"/>
            <w:gridSpan w:val="3"/>
            <w:tcBorders/>
          </w:tcPr>
          <w:p w14:paraId="9695873F">
            <w:pPr>
              <w:pStyle w:val="style4098"/>
              <w:spacing w:before="86" w:lineRule="auto" w:line="219"/>
              <w:ind w:left="4565"/>
              <w:rPr/>
            </w:pPr>
            <w:r>
              <w:rPr>
                <w:spacing w:val="-3"/>
              </w:rPr>
              <w:t>特征</w:t>
            </w:r>
          </w:p>
        </w:tc>
      </w:tr>
      <w:tr w14:paraId="2412DE9D">
        <w:tblPrEx/>
        <w:trPr>
          <w:trHeight w:val="838" w:hRule="atLeast"/>
        </w:trPr>
        <w:tc>
          <w:tcPr>
            <w:tcW w:w="834" w:type="dxa"/>
            <w:tcBorders/>
          </w:tcPr>
          <w:p w14:paraId="153E7DD6">
            <w:pPr>
              <w:pStyle w:val="style4098"/>
              <w:spacing w:before="307" w:lineRule="auto" w:line="219"/>
              <w:ind w:left="174"/>
              <w:rPr/>
            </w:pPr>
            <w:r>
              <w:rPr>
                <w:spacing w:val="7"/>
              </w:rPr>
              <w:t>内涵</w:t>
            </w:r>
          </w:p>
        </w:tc>
        <w:tc>
          <w:tcPr>
            <w:tcW w:w="8775" w:type="dxa"/>
            <w:gridSpan w:val="2"/>
            <w:tcBorders/>
          </w:tcPr>
          <w:p w14:paraId="1FB019E8">
            <w:pPr>
              <w:pStyle w:val="style4098"/>
              <w:spacing w:before="98" w:lineRule="auto" w:line="219"/>
              <w:ind w:left="80"/>
              <w:rPr/>
            </w:pPr>
            <w:r>
              <w:t>登临古地、凭吊古迹、追念往事</w:t>
            </w:r>
          </w:p>
          <w:p w14:paraId="A4D3C0B1">
            <w:pPr>
              <w:pStyle w:val="style4098"/>
              <w:spacing w:before="147" w:lineRule="auto" w:line="219"/>
              <w:ind w:left="80"/>
              <w:rPr/>
            </w:pPr>
            <w:r>
              <w:rPr>
                <w:spacing w:val="-1"/>
              </w:rPr>
              <w:t>对具体的历史事件，历史人物有所感</w:t>
            </w:r>
          </w:p>
        </w:tc>
      </w:tr>
      <w:tr w14:paraId="C5CC18FE">
        <w:tblPrEx/>
        <w:trPr>
          <w:trHeight w:val="459" w:hRule="atLeast"/>
        </w:trPr>
        <w:tc>
          <w:tcPr>
            <w:tcW w:w="834" w:type="dxa"/>
            <w:tcBorders/>
          </w:tcPr>
          <w:p w14:paraId="8F59A934">
            <w:pPr>
              <w:pStyle w:val="style4098"/>
              <w:spacing w:before="120" w:lineRule="auto" w:line="220"/>
              <w:ind w:left="174"/>
              <w:rPr/>
            </w:pPr>
            <w:r>
              <w:rPr>
                <w:spacing w:val="7"/>
              </w:rPr>
              <w:t>标志</w:t>
            </w:r>
          </w:p>
        </w:tc>
        <w:tc>
          <w:tcPr>
            <w:tcW w:w="8775" w:type="dxa"/>
            <w:gridSpan w:val="2"/>
            <w:tcBorders/>
          </w:tcPr>
          <w:p w14:paraId="33FD66C3">
            <w:pPr>
              <w:pStyle w:val="style4098"/>
              <w:spacing w:before="119" w:lineRule="auto" w:line="219"/>
              <w:ind w:left="80"/>
              <w:rPr/>
            </w:pPr>
            <w:r>
              <w:rPr>
                <w:spacing w:val="4"/>
              </w:rPr>
              <w:t>咏古、怀古、古迹、登某古迹有怀、古人名..</w:t>
            </w:r>
          </w:p>
        </w:tc>
      </w:tr>
      <w:tr w14:paraId="C9EBDB89">
        <w:tblPrEx/>
        <w:trPr>
          <w:trHeight w:val="369" w:hRule="atLeast"/>
        </w:trPr>
        <w:tc>
          <w:tcPr>
            <w:tcW w:w="9609" w:type="dxa"/>
            <w:gridSpan w:val="3"/>
            <w:tcBorders/>
          </w:tcPr>
          <w:p w14:paraId="7DF320E6">
            <w:pPr>
              <w:pStyle w:val="style0"/>
              <w:rPr>
                <w:rFonts w:ascii="Arial"/>
                <w:sz w:val="21"/>
              </w:rPr>
            </w:pPr>
          </w:p>
        </w:tc>
      </w:tr>
      <w:tr w14:paraId="6140CB63">
        <w:tblPrEx/>
        <w:trPr>
          <w:trHeight w:val="449" w:hRule="atLeast"/>
        </w:trPr>
        <w:tc>
          <w:tcPr>
            <w:tcW w:w="5139" w:type="dxa"/>
            <w:gridSpan w:val="2"/>
            <w:tcBorders/>
          </w:tcPr>
          <w:p w14:paraId="C1359CCC">
            <w:pPr>
              <w:pStyle w:val="style0"/>
              <w:rPr>
                <w:rFonts w:ascii="Arial"/>
                <w:sz w:val="21"/>
              </w:rPr>
            </w:pPr>
          </w:p>
        </w:tc>
        <w:tc>
          <w:tcPr>
            <w:tcW w:w="4470" w:type="dxa"/>
            <w:tcBorders/>
          </w:tcPr>
          <w:p w14:paraId="F0854431">
            <w:pPr>
              <w:pStyle w:val="style4098"/>
              <w:spacing w:before="112" w:lineRule="auto" w:line="220"/>
              <w:ind w:left="1765"/>
              <w:rPr/>
            </w:pPr>
            <w:r>
              <w:rPr>
                <w:spacing w:val="2"/>
              </w:rPr>
              <w:t>常用技法</w:t>
            </w:r>
          </w:p>
        </w:tc>
      </w:tr>
      <w:tr w14:paraId="B5C57803">
        <w:tblPrEx/>
        <w:trPr>
          <w:trHeight w:val="838" w:hRule="atLeast"/>
        </w:trPr>
        <w:tc>
          <w:tcPr>
            <w:tcW w:w="834" w:type="dxa"/>
            <w:tcBorders/>
          </w:tcPr>
          <w:p w14:paraId="C430E320">
            <w:pPr>
              <w:pStyle w:val="style4098"/>
              <w:spacing w:before="312" w:lineRule="auto" w:line="219"/>
              <w:ind w:left="174"/>
              <w:rPr/>
            </w:pPr>
            <w:r>
              <w:rPr>
                <w:spacing w:val="5"/>
              </w:rPr>
              <w:t>内容</w:t>
            </w:r>
          </w:p>
        </w:tc>
        <w:tc>
          <w:tcPr>
            <w:tcW w:w="4305" w:type="dxa"/>
            <w:tcBorders/>
          </w:tcPr>
          <w:p w14:paraId="0C433065">
            <w:pPr>
              <w:pStyle w:val="style4098"/>
              <w:spacing w:before="162" w:lineRule="auto" w:line="267"/>
              <w:ind w:left="71" w:right="2392"/>
              <w:rPr/>
            </w:pPr>
            <w:r>
              <w:rPr>
                <w:spacing w:val="-2"/>
              </w:rPr>
              <w:t>怀古叹今叹个人命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运的坎坷</w:t>
            </w:r>
          </w:p>
        </w:tc>
        <w:tc>
          <w:tcPr>
            <w:tcW w:w="4470" w:type="dxa"/>
            <w:vMerge w:val="restart"/>
            <w:tcBorders>
              <w:bottom w:val="nil"/>
            </w:tcBorders>
          </w:tcPr>
          <w:p w14:paraId="8E6E9A68">
            <w:pPr>
              <w:pStyle w:val="style4098"/>
              <w:spacing w:before="150" w:lineRule="auto" w:line="217"/>
              <w:ind w:left="76"/>
              <w:rPr/>
            </w:pPr>
            <w:r>
              <w:rPr>
                <w:spacing w:val="5"/>
              </w:rPr>
              <w:t>①借景抒情/寓情于景</w:t>
            </w:r>
          </w:p>
          <w:p w14:paraId="E540687E">
            <w:pPr>
              <w:pStyle w:val="style4098"/>
              <w:spacing w:before="181" w:lineRule="auto" w:line="300"/>
              <w:ind w:left="76" w:right="539"/>
              <w:rPr>
                <w:rFonts w:hint="eastAsia"/>
                <w:spacing w:val="-2"/>
                <w:lang w:eastAsia="zh-CN"/>
              </w:rPr>
            </w:pPr>
            <w:r>
              <w:rPr>
                <w:rFonts w:hint="eastAsia"/>
                <w:spacing w:val="2"/>
                <w:lang w:eastAsia="zh-CN"/>
              </w:rPr>
              <w:t>②</w:t>
            </w:r>
            <w:r>
              <w:rPr>
                <w:spacing w:val="2"/>
              </w:rPr>
              <w:t>对比，描写眼前衰败、荒凉的景象，</w:t>
            </w:r>
            <w:r>
              <w:rPr>
                <w:spacing w:val="4"/>
              </w:rPr>
              <w:t>与历史上的繁华兴盛形成鲜明的比</w:t>
            </w:r>
            <w:r>
              <w:rPr>
                <w:rFonts w:hint="eastAsia"/>
                <w:spacing w:val="4"/>
                <w:lang w:eastAsia="zh-CN"/>
              </w:rPr>
              <w:t>③化</w:t>
            </w:r>
            <w:r>
              <w:rPr>
                <w:rFonts w:hint="default"/>
                <w:spacing w:val="4"/>
                <w:lang w:val="en-US" w:eastAsia="zh-CN"/>
              </w:rPr>
              <w:t>用典</w:t>
            </w:r>
            <w:r>
              <w:rPr>
                <w:rFonts w:hint="eastAsia"/>
                <w:spacing w:val="4"/>
                <w:lang w:val="en-US" w:eastAsia="zh-CN"/>
              </w:rPr>
              <w:t>故，借典故寄托自己的感伤或</w:t>
            </w:r>
            <w:r>
              <w:rPr>
                <w:spacing w:val="-2"/>
              </w:rPr>
              <w:t>对国事的讽喻</w:t>
            </w:r>
            <w:r>
              <w:rPr>
                <w:rFonts w:hint="eastAsia"/>
                <w:spacing w:val="-2"/>
                <w:lang w:eastAsia="zh-CN"/>
              </w:rPr>
              <w:t>。</w:t>
            </w:r>
          </w:p>
          <w:p w14:paraId="576797F0">
            <w:pPr>
              <w:pStyle w:val="style4098"/>
              <w:spacing w:before="181" w:lineRule="auto" w:line="300"/>
              <w:ind w:left="76" w:right="539"/>
              <w:rPr/>
            </w:pPr>
            <w:r>
              <w:rPr>
                <w:spacing w:val="3"/>
              </w:rPr>
              <w:t>④衬托，诗人临古迹而抒怀，以悲景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衬哀情</w:t>
            </w:r>
          </w:p>
        </w:tc>
      </w:tr>
      <w:tr w14:paraId="D4594F83">
        <w:tblPrEx/>
        <w:trPr>
          <w:trHeight w:val="2180" w:hRule="atLeast"/>
        </w:trPr>
        <w:tc>
          <w:tcPr>
            <w:tcW w:w="834" w:type="dxa"/>
            <w:tcBorders/>
          </w:tcPr>
          <w:p w14:paraId="2A568B03">
            <w:pPr>
              <w:pStyle w:val="style0"/>
              <w:spacing w:lineRule="auto" w:line="301"/>
              <w:rPr>
                <w:rFonts w:ascii="Arial"/>
                <w:sz w:val="21"/>
              </w:rPr>
            </w:pPr>
          </w:p>
          <w:p w14:paraId="5E9F40B0">
            <w:pPr>
              <w:pStyle w:val="style0"/>
              <w:spacing w:lineRule="auto" w:line="302"/>
              <w:rPr>
                <w:rFonts w:ascii="Arial"/>
                <w:sz w:val="21"/>
              </w:rPr>
            </w:pPr>
          </w:p>
          <w:p w14:paraId="D02E54EF">
            <w:pPr>
              <w:pStyle w:val="style0"/>
              <w:spacing w:lineRule="auto" w:line="302"/>
              <w:rPr>
                <w:rFonts w:ascii="Arial"/>
                <w:sz w:val="21"/>
              </w:rPr>
            </w:pPr>
          </w:p>
          <w:p w14:paraId="94347E43">
            <w:pPr>
              <w:pStyle w:val="style4098"/>
              <w:spacing w:before="74" w:lineRule="auto" w:line="220"/>
              <w:ind w:left="174"/>
              <w:rPr/>
            </w:pPr>
            <w:r>
              <w:rPr>
                <w:spacing w:val="5"/>
              </w:rPr>
              <w:t>情感</w:t>
            </w:r>
          </w:p>
        </w:tc>
        <w:tc>
          <w:tcPr>
            <w:tcW w:w="4305" w:type="dxa"/>
            <w:tcBorders/>
          </w:tcPr>
          <w:p w14:paraId="6D2B3683">
            <w:pPr>
              <w:pStyle w:val="style4098"/>
              <w:spacing w:before="162" w:lineRule="auto" w:line="289"/>
              <w:ind w:left="289" w:hanging="189"/>
              <w:rPr/>
            </w:pPr>
            <w:r>
              <w:t>①针对历史人物或事件，发表自己的观点</w:t>
            </w:r>
            <w:r>
              <w:rPr>
                <w:spacing w:val="14"/>
              </w:rPr>
              <w:t xml:space="preserve"> </w:t>
            </w:r>
            <w:r>
              <w:rPr>
                <w:spacing w:val="-24"/>
                <w:w w:val="97"/>
              </w:rPr>
              <w:t>或看法③化用典故，借典故</w:t>
            </w:r>
            <w:r>
              <w:rPr>
                <w:spacing w:val="-23"/>
                <w:w w:val="97"/>
              </w:rPr>
              <w:t>寄托自己的感伤</w:t>
            </w:r>
            <w:r>
              <w:rPr>
                <w:spacing w:val="-11"/>
                <w:w w:val="97"/>
              </w:rPr>
              <w:t>或</w:t>
            </w:r>
          </w:p>
          <w:p w14:paraId="9CE0D2D7">
            <w:pPr>
              <w:pStyle w:val="style4098"/>
              <w:spacing w:before="109" w:lineRule="auto" w:line="217"/>
              <w:ind w:left="100"/>
              <w:rPr/>
            </w:pPr>
            <w:r>
              <w:rPr>
                <w:spacing w:val="1"/>
              </w:rPr>
              <w:t>②缅怀先贤，表达敬仰或惋惜之情</w:t>
            </w:r>
          </w:p>
          <w:p w14:paraId="9F8F011E">
            <w:pPr>
              <w:pStyle w:val="style4098"/>
              <w:spacing w:before="169" w:lineRule="auto" w:line="217"/>
              <w:ind w:left="100"/>
              <w:rPr/>
            </w:pPr>
            <w:r>
              <w:rPr>
                <w:spacing w:val="-9"/>
              </w:rPr>
              <w:t>③ 类 比 古 人</w:t>
            </w:r>
            <w:r>
              <w:rPr>
                <w:spacing w:val="17"/>
              </w:rPr>
              <w:t xml:space="preserve"> </w:t>
            </w:r>
            <w:r>
              <w:rPr>
                <w:spacing w:val="-9"/>
              </w:rPr>
              <w:t>， 寄 托 伤 感 或 哀 思</w:t>
            </w:r>
          </w:p>
          <w:p w14:paraId="F35907D6">
            <w:pPr>
              <w:pStyle w:val="style4098"/>
              <w:spacing w:before="169" w:lineRule="auto" w:line="217"/>
              <w:ind w:left="100"/>
              <w:rPr/>
            </w:pPr>
            <w:r>
              <w:rPr>
                <w:spacing w:val="2"/>
              </w:rPr>
              <w:t>④借论古之得失，托古讽今忧国忧民</w:t>
            </w:r>
          </w:p>
        </w:tc>
        <w:tc>
          <w:tcPr>
            <w:tcW w:w="4470" w:type="dxa"/>
            <w:vMerge w:val="continue"/>
            <w:tcBorders>
              <w:top w:val="nil"/>
            </w:tcBorders>
          </w:tcPr>
          <w:p w14:paraId="FA906F1B">
            <w:pPr>
              <w:pStyle w:val="style0"/>
              <w:rPr>
                <w:rFonts w:ascii="Arial"/>
                <w:sz w:val="21"/>
              </w:rPr>
            </w:pPr>
          </w:p>
        </w:tc>
      </w:tr>
    </w:tbl>
    <w:p w14:paraId="66FB5C2C">
      <w:pPr>
        <w:pStyle w:val="style66"/>
        <w:spacing w:lineRule="auto" w:line="269"/>
        <w:rPr/>
      </w:pPr>
    </w:p>
    <w:p w14:paraId="860D8E7B">
      <w:pPr>
        <w:pStyle w:val="style66"/>
        <w:spacing w:lineRule="auto" w:line="269"/>
        <w:rPr>
          <w:rFonts w:ascii="SimSun" w:cs="SimSun" w:eastAsia="SimSun" w:hAnsi="SimSun"/>
          <w:sz w:val="22"/>
          <w:szCs w:val="22"/>
        </w:rPr>
      </w:pPr>
      <w:r>
        <w:rPr>
          <w:rFonts w:ascii="SimSun" w:cs="SimSun" w:eastAsia="SimSun" w:hAnsi="SimSun"/>
          <w:sz w:val="22"/>
          <w:szCs w:val="22"/>
        </w:rPr>
        <w:t>题</w:t>
      </w:r>
      <w:r>
        <w:rPr>
          <w:rFonts w:ascii="SimSun" w:cs="SimSun" w:eastAsia="SimSun" w:hAnsi="SimSun"/>
          <w:sz w:val="22"/>
          <w:szCs w:val="22"/>
          <w:lang w:val="en-US"/>
        </w:rPr>
        <w:t>1</w:t>
      </w:r>
      <w:r>
        <w:rPr>
          <w:rFonts w:ascii="SimSun" w:cs="SimSun" w:eastAsia="SimSun" w:hAnsi="SimSun" w:hint="eastAsia"/>
          <w:sz w:val="22"/>
          <w:szCs w:val="22"/>
          <w:lang w:val="en-US" w:eastAsia="zh-CN"/>
        </w:rPr>
        <w:t>、</w:t>
      </w:r>
      <w:r>
        <w:rPr>
          <w:rFonts w:ascii="SimSun" w:cs="SimSun" w:eastAsia="SimSun" w:hAnsi="SimSun"/>
          <w:sz w:val="22"/>
          <w:szCs w:val="22"/>
        </w:rPr>
        <w:t>阅读下面这首诗，然后回答问题。</w:t>
      </w:r>
    </w:p>
    <w:p w14:paraId="6AA9433A">
      <w:pPr>
        <w:pStyle w:val="style66"/>
        <w:spacing w:lineRule="auto" w:line="269"/>
        <w:rPr>
          <w:rFonts w:ascii="SimSun" w:cs="SimSun" w:eastAsia="SimSun" w:hAnsi="SimSun"/>
          <w:sz w:val="22"/>
          <w:szCs w:val="22"/>
        </w:rPr>
      </w:pPr>
      <w:r>
        <w:rPr>
          <w:rFonts w:ascii="SimSun" w:cs="SimSun" w:eastAsia="SimSun" w:hAnsi="SimSun" w:hint="eastAsia"/>
          <w:sz w:val="22"/>
          <w:szCs w:val="22"/>
          <w:lang w:eastAsia="zh-CN"/>
        </w:rPr>
        <w:t xml:space="preserve">         </w:t>
      </w:r>
      <w:r>
        <w:rPr>
          <w:rFonts w:ascii="SimSun" w:cs="SimSun" w:eastAsia="SimSun" w:hAnsi="SimSun"/>
          <w:sz w:val="22"/>
          <w:szCs w:val="22"/>
        </w:rPr>
        <w:t>山房春事</w:t>
      </w:r>
    </w:p>
    <w:p w14:paraId="2E3A6B52">
      <w:pPr>
        <w:pStyle w:val="style66"/>
        <w:spacing w:lineRule="auto" w:line="269"/>
        <w:rPr>
          <w:rFonts w:ascii="SimSun" w:cs="SimSun" w:eastAsia="SimSun" w:hAnsi="SimSun"/>
          <w:sz w:val="22"/>
          <w:szCs w:val="22"/>
        </w:rPr>
      </w:pPr>
      <w:r>
        <w:rPr>
          <w:rFonts w:ascii="SimSun" w:cs="SimSun" w:eastAsia="SimSun" w:hAnsi="SimSun" w:hint="eastAsia"/>
          <w:sz w:val="22"/>
          <w:szCs w:val="22"/>
          <w:lang w:eastAsia="zh-CN"/>
        </w:rPr>
        <w:t xml:space="preserve">            </w:t>
      </w:r>
      <w:r>
        <w:rPr>
          <w:rFonts w:ascii="SimSun" w:cs="SimSun" w:eastAsia="SimSun" w:hAnsi="SimSun"/>
          <w:sz w:val="22"/>
          <w:szCs w:val="22"/>
        </w:rPr>
        <w:t>岑参</w:t>
      </w:r>
    </w:p>
    <w:p w14:paraId="7312DDF8">
      <w:pPr>
        <w:pStyle w:val="style66"/>
        <w:spacing w:lineRule="auto" w:line="269"/>
        <w:rPr>
          <w:rFonts w:ascii="SimSun" w:cs="SimSun" w:eastAsia="SimSun" w:hAnsi="SimSun"/>
          <w:sz w:val="22"/>
          <w:szCs w:val="22"/>
        </w:rPr>
      </w:pPr>
      <w:r>
        <w:rPr>
          <w:rFonts w:ascii="SimSun" w:cs="SimSun" w:eastAsia="SimSun" w:hAnsi="SimSun"/>
          <w:sz w:val="22"/>
          <w:szCs w:val="22"/>
        </w:rPr>
        <w:t>梁园日暮乱飞鸦，极目萧条三两家。</w:t>
      </w:r>
    </w:p>
    <w:p w14:paraId="49597892">
      <w:pPr>
        <w:pStyle w:val="style66"/>
        <w:spacing w:lineRule="auto" w:line="269"/>
        <w:rPr>
          <w:rFonts w:ascii="SimSun" w:cs="SimSun" w:eastAsia="SimSun" w:hAnsi="SimSun"/>
          <w:sz w:val="22"/>
          <w:szCs w:val="22"/>
        </w:rPr>
      </w:pPr>
      <w:r>
        <w:rPr>
          <w:rFonts w:ascii="SimSun" w:cs="SimSun" w:eastAsia="SimSun" w:hAnsi="SimSun"/>
          <w:sz w:val="22"/>
          <w:szCs w:val="22"/>
        </w:rPr>
        <w:t>庭树不知人去尽，春来还发旧时花。</w:t>
      </w:r>
    </w:p>
    <w:p w14:paraId="090041E3">
      <w:pPr>
        <w:pStyle w:val="style66"/>
        <w:spacing w:lineRule="auto" w:line="269"/>
        <w:rPr>
          <w:rFonts w:ascii="SimSun" w:cs="SimSun" w:eastAsia="SimSun" w:hAnsi="SimSun"/>
          <w:sz w:val="22"/>
          <w:szCs w:val="22"/>
        </w:rPr>
      </w:pPr>
      <w:r>
        <w:rPr>
          <w:rFonts w:ascii="SimSun" w:cs="SimSun" w:eastAsia="SimSun" w:hAnsi="SimSun"/>
          <w:sz w:val="22"/>
          <w:szCs w:val="22"/>
        </w:rPr>
        <w:t>问：请简析本诗的构思之妙。</w:t>
      </w:r>
    </w:p>
    <w:p w14:paraId="466B9430">
      <w:pPr>
        <w:pStyle w:val="style66"/>
        <w:spacing w:lineRule="auto" w:line="269"/>
        <w:rPr>
          <w:rFonts w:ascii="SimSun" w:cs="SimSun" w:eastAsia="SimSun" w:hAnsi="SimSun"/>
          <w:sz w:val="22"/>
          <w:szCs w:val="22"/>
        </w:rPr>
      </w:pPr>
      <w:r>
        <w:rPr>
          <w:rFonts w:ascii="SimSun" w:cs="SimSun" w:eastAsia="SimSun" w:hAnsi="SimSun"/>
          <w:sz w:val="22"/>
          <w:szCs w:val="22"/>
        </w:rPr>
        <w:t>题2</w:t>
      </w:r>
      <w:r>
        <w:rPr>
          <w:rFonts w:ascii="SimSun" w:cs="SimSun" w:eastAsia="SimSun" w:hAnsi="SimSun" w:hint="eastAsia"/>
          <w:sz w:val="22"/>
          <w:szCs w:val="22"/>
          <w:lang w:eastAsia="zh-CN"/>
        </w:rPr>
        <w:t>、</w:t>
      </w:r>
      <w:r>
        <w:rPr>
          <w:rFonts w:ascii="SimSun" w:cs="SimSun" w:eastAsia="SimSun" w:hAnsi="SimSun"/>
          <w:sz w:val="22"/>
          <w:szCs w:val="22"/>
        </w:rPr>
        <w:t>阅读下面这首宋词，然后回答问题。</w:t>
      </w:r>
    </w:p>
    <w:p w14:paraId="723DF55F">
      <w:pPr>
        <w:pStyle w:val="style66"/>
        <w:spacing w:lineRule="auto" w:line="269"/>
        <w:rPr>
          <w:rFonts w:ascii="SimSun" w:cs="SimSun" w:eastAsia="SimSun" w:hAnsi="SimSun"/>
          <w:sz w:val="22"/>
          <w:szCs w:val="22"/>
        </w:rPr>
      </w:pPr>
      <w:r>
        <w:rPr>
          <w:rFonts w:ascii="SimSun" w:cs="SimSun" w:eastAsia="SimSun" w:hAnsi="SimSun"/>
          <w:sz w:val="22"/>
          <w:szCs w:val="22"/>
          <w:lang w:val="en-US"/>
        </w:rPr>
        <w:t xml:space="preserve">        </w:t>
      </w:r>
      <w:r>
        <w:rPr>
          <w:rFonts w:ascii="SimSun" w:cs="SimSun" w:eastAsia="SimSun" w:hAnsi="SimSun"/>
          <w:sz w:val="22"/>
          <w:szCs w:val="22"/>
        </w:rPr>
        <w:t>满江红·登黄鹤楼有感</w:t>
      </w:r>
    </w:p>
    <w:p w14:paraId="5ECCA8B5">
      <w:pPr>
        <w:pStyle w:val="style66"/>
        <w:spacing w:lineRule="auto" w:line="269"/>
        <w:rPr>
          <w:rFonts w:ascii="SimSun" w:cs="SimSun" w:eastAsia="SimSun" w:hAnsi="SimSun"/>
          <w:sz w:val="22"/>
          <w:szCs w:val="22"/>
        </w:rPr>
      </w:pPr>
      <w:r>
        <w:rPr>
          <w:rFonts w:ascii="SimSun" w:cs="SimSun" w:eastAsia="SimSun" w:hAnsi="SimSun"/>
          <w:sz w:val="22"/>
          <w:szCs w:val="22"/>
          <w:lang w:val="en-US"/>
        </w:rPr>
        <w:t xml:space="preserve">         </w:t>
      </w:r>
      <w:r>
        <w:rPr>
          <w:rFonts w:ascii="SimSun" w:cs="SimSun" w:eastAsia="SimSun" w:hAnsi="SimSun"/>
          <w:sz w:val="22"/>
          <w:szCs w:val="22"/>
        </w:rPr>
        <w:t>岳飞</w:t>
      </w:r>
    </w:p>
    <w:p w14:paraId="0601F639">
      <w:pPr>
        <w:pStyle w:val="style66"/>
        <w:spacing w:lineRule="auto" w:line="269"/>
        <w:ind w:firstLineChars="200"/>
        <w:rPr>
          <w:rFonts w:ascii="SimSun" w:cs="SimSun" w:eastAsia="SimSun" w:hAnsi="SimSun"/>
          <w:sz w:val="22"/>
          <w:szCs w:val="22"/>
        </w:rPr>
      </w:pPr>
      <w:r>
        <w:rPr>
          <w:rFonts w:ascii="SimSun" w:cs="SimSun" w:eastAsia="SimSun" w:hAnsi="SimSun"/>
          <w:sz w:val="22"/>
          <w:szCs w:val="22"/>
        </w:rPr>
        <w:t>遥望中原，荒烟外，许多城郭。想当年，花遮柳护，凤楼龙阁。万岁山前珠翠绕，蓬壶殿里笙歌</w:t>
      </w:r>
      <w:r>
        <w:rPr>
          <w:rFonts w:ascii="SimSun" w:cs="SimSun" w:hAnsi="SimSun" w:hint="eastAsia"/>
          <w:sz w:val="22"/>
          <w:szCs w:val="22"/>
          <w:lang w:eastAsia="zh-CN"/>
        </w:rPr>
        <w:t>作。</w:t>
      </w:r>
      <w:r>
        <w:rPr>
          <w:rFonts w:ascii="SimSun" w:cs="SimSun" w:eastAsia="SimSun" w:hAnsi="SimSun"/>
          <w:sz w:val="22"/>
          <w:szCs w:val="22"/>
        </w:rPr>
        <w:t>到而今，铁骑满郊畿，风尘恶。</w:t>
      </w:r>
    </w:p>
    <w:p w14:paraId="7566EE81">
      <w:pPr>
        <w:pStyle w:val="style66"/>
        <w:spacing w:lineRule="auto" w:line="269"/>
        <w:ind w:firstLineChars="200"/>
        <w:rPr>
          <w:rFonts w:ascii="SimSun" w:cs="SimSun" w:eastAsia="SimSun" w:hAnsi="SimSun"/>
          <w:sz w:val="22"/>
          <w:szCs w:val="22"/>
        </w:rPr>
      </w:pPr>
      <w:r>
        <w:rPr>
          <w:rFonts w:ascii="SimSun" w:cs="SimSun" w:eastAsia="SimSun" w:hAnsi="SimSun"/>
          <w:sz w:val="22"/>
          <w:szCs w:val="22"/>
        </w:rPr>
        <w:t>兵安在?膏锋锷。民安在?填沟壑。</w:t>
      </w:r>
      <w:r>
        <w:rPr>
          <w:rFonts w:ascii="SimSun" w:cs="SimSun" w:eastAsia="SimSun" w:hAnsi="SimSun" w:hint="eastAsia"/>
          <w:sz w:val="22"/>
          <w:szCs w:val="22"/>
          <w:lang w:eastAsia="zh-CN"/>
        </w:rPr>
        <w:t>叹江山如故</w:t>
      </w:r>
      <w:r>
        <w:rPr>
          <w:rFonts w:ascii="SimSun" w:cs="SimSun" w:hAnsi="SimSun" w:hint="eastAsia"/>
          <w:sz w:val="22"/>
          <w:szCs w:val="22"/>
          <w:lang w:eastAsia="zh-CN"/>
        </w:rPr>
        <w:t>，</w:t>
      </w:r>
      <w:r>
        <w:rPr>
          <w:rFonts w:ascii="SimSun" w:cs="SimSun" w:eastAsia="SimSun" w:hAnsi="SimSun" w:hint="eastAsia"/>
          <w:sz w:val="22"/>
          <w:szCs w:val="22"/>
          <w:lang w:eastAsia="zh-CN"/>
        </w:rPr>
        <w:t>千村寥落。何日请缨提锐旅，一鞭直渡清河洛。</w:t>
      </w:r>
      <w:r>
        <w:rPr>
          <w:rFonts w:ascii="SimSun" w:cs="SimSun" w:eastAsia="SimSun" w:hAnsi="SimSun"/>
          <w:sz w:val="22"/>
          <w:szCs w:val="22"/>
        </w:rPr>
        <w:t>却归来，再续汉阳游，骑黄鹤。</w:t>
      </w:r>
    </w:p>
    <w:p w14:paraId="424EC7CD">
      <w:pPr>
        <w:pStyle w:val="style66"/>
        <w:spacing w:lineRule="auto" w:line="269"/>
        <w:rPr>
          <w:rFonts w:ascii="SimSun" w:cs="SimSun" w:eastAsia="SimSun" w:hAnsi="SimSun"/>
          <w:sz w:val="22"/>
          <w:szCs w:val="22"/>
        </w:rPr>
      </w:pPr>
      <w:r>
        <w:rPr>
          <w:rFonts w:ascii="SimSun" w:cs="SimSun" w:eastAsia="SimSun" w:hAnsi="SimSun"/>
          <w:sz w:val="22"/>
          <w:szCs w:val="22"/>
        </w:rPr>
        <w:t>【注】万岁山、蓬壶殿：指宋徽宗时构筑的土山苑囿、亭台宫殿。词的开头写作者登黄鹤楼遥望中原，结尾说“再续汉阳游，骑黄鹤”,反映出作者的思想感情有何变化?</w:t>
      </w:r>
    </w:p>
    <w:sectPr>
      <w:headerReference w:type="default" r:id="rId2"/>
      <w:pgSz w:w="11840" w:h="16740" w:orient="portrait"/>
      <w:pgMar w:top="400" w:right="1205" w:bottom="0" w:left="569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altName w:val="Times New T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SimSun">
    <w:altName w:val="SimSun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SimHei">
    <w:altName w:val="SimHei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000247B" w:usb2="00000009" w:usb3="00000000" w:csb0="200001FF" w:csb1="00000000"/>
  </w:font>
  <w:font w:name="微软雅黑">
    <w:altName w:val="微软雅黑"/>
    <w:panose1 w:val="020b0503020000020204"/>
    <w:charset w:val="86"/>
    <w:family w:val="auto"/>
    <w:pitch w:val="default"/>
    <w:sig w:usb0="80000287" w:usb1="2ACF3C50" w:usb2="00000016" w:usb3="00000000" w:csb0="0004001F" w:csb1="FFFF0000"/>
  </w:font>
  <w:font w:name="Microsoft JhengHei">
    <w:altName w:val="Microsoft JhengHei"/>
    <w:panose1 w:val="020b0604030000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3DDC6539">
    <w:pPr>
      <w:pStyle w:val="style66"/>
      <w:spacing w:lineRule="auto" w:line="14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displayBackgroundShape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Arial" w:cs="Arial" w:eastAsia="Arial" w:hAnsi="Arial"/>
        <w:snapToGrid w:val="false"/>
        <w:color w:val="000000"/>
        <w:kern w:val="0"/>
        <w:sz w:val="21"/>
        <w:szCs w:val="21"/>
        <w:lang w:val="en-US" w:bidi="ar-SA" w:eastAsia="en-US"/>
      </w:rPr>
    </w:rPrDefault>
    <w:pPrDefault>
      <w:pPr/>
    </w:pPrDefault>
  </w:docDefaults>
  <w:style w:type="paragraph" w:default="1" w:styleId="style0">
    <w:name w:val="Normal"/>
    <w:next w:val="style0"/>
    <w:qFormat/>
    <w:pPr>
      <w:kinsoku w:val="false"/>
      <w:autoSpaceDE w:val="false"/>
      <w:autoSpaceDN w:val="false"/>
      <w:adjustRightInd w:val="false"/>
      <w:snapToGrid w:val="false"/>
      <w:spacing w:lineRule="auto" w:line="240"/>
      <w:jc w:val="left"/>
      <w:textAlignment w:val="baseline"/>
    </w:pPr>
    <w:rPr>
      <w:noProof/>
      <w:snapToGrid w:val="false"/>
      <w:color w:val="000000"/>
      <w:kern w:val="0"/>
    </w:rPr>
  </w:style>
  <w:style w:type="table" w:customStyle="1" w:styleId="style4097">
    <w:name w:val="Table Normal"/>
    <w:next w:val="style4097"/>
    <w:qFormat/>
    <w:pPr/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paragraph" w:styleId="style66">
    <w:name w:val="Body Text"/>
    <w:basedOn w:val="style0"/>
    <w:next w:val="style66"/>
    <w:qFormat/>
    <w:pPr/>
    <w:rPr>
      <w:rFonts w:ascii="Arial" w:cs="Arial" w:eastAsia="Arial" w:hAnsi="Arial"/>
      <w:sz w:val="21"/>
      <w:szCs w:val="21"/>
      <w:lang w:val="en-US" w:bidi="ar-SA" w:eastAsia="en-US"/>
    </w:rPr>
  </w:style>
  <w:style w:type="paragraph" w:customStyle="1" w:styleId="style4098">
    <w:name w:val="Table Text"/>
    <w:basedOn w:val="style0"/>
    <w:next w:val="style4098"/>
    <w:qFormat/>
    <w:pPr/>
    <w:rPr>
      <w:rFonts w:ascii="SimSun" w:cs="SimSun" w:eastAsia="SimSun" w:hAnsi="SimSun"/>
      <w:sz w:val="23"/>
      <w:szCs w:val="23"/>
      <w:lang w:val="en-US" w:bidi="ar-SA" w:eastAsia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539</Words>
  <Characters>542</Characters>
  <Application>WPS Office</Application>
  <Paragraphs>48</Paragraphs>
  <CharactersWithSpaces>595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2025-01-03T12:26:55Z</dcterms:created>
  <dc:creator>Kingsoft-PDF</dc:creator>
  <lastModifiedBy>V2410A</lastModifiedBy>
  <dcterms:modified xsi:type="dcterms:W3CDTF">2025-01-03T04:40:10Z</dcterms:modified>
  <dc:subject>pdfbuilder</dc:subject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UsrData">
    <vt:lpwstr>69751c7a8f5047eeafc50da3258f7d71</vt:lpwstr>
  </property>
  <property fmtid="{D5CDD505-2E9C-101B-9397-08002B2CF9AE}" pid="4" name="ICV">
    <vt:lpwstr>31fe052a05634469af9baf448c8a7a35</vt:lpwstr>
  </property>
</Properties>
</file>