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64807E7C">
      <w:pPr>
        <w:pStyle w:val="style0"/>
        <w:spacing w:before="7"/>
        <w:rPr/>
      </w:pPr>
      <w:r>
        <w:rPr>
          <w:rFonts w:hint="eastAsia"/>
          <w:lang w:eastAsia="zh-CN"/>
        </w:rPr>
        <w:t>考</w:t>
      </w:r>
      <w:r>
        <w:rPr>
          <w:rFonts w:hint="default"/>
          <w:lang w:val="en-US" w:eastAsia="zh-CN"/>
        </w:rPr>
        <w:t>点38.送</w:t>
      </w:r>
      <w:r>
        <w:rPr>
          <w:rFonts w:hint="eastAsia"/>
          <w:lang w:val="en-US" w:eastAsia="zh-CN"/>
        </w:rPr>
        <w:t>别</w:t>
      </w:r>
      <w:r>
        <w:rPr>
          <w:rFonts w:hint="default"/>
          <w:lang w:val="en-US" w:eastAsia="zh-CN"/>
        </w:rPr>
        <w:t>怀</w:t>
      </w:r>
      <w:r>
        <w:rPr>
          <w:rFonts w:hint="eastAsia"/>
          <w:lang w:val="en-US" w:eastAsia="zh-CN"/>
        </w:rPr>
        <w:t>人</w:t>
      </w:r>
      <w:r>
        <w:rPr>
          <w:rFonts w:hint="default"/>
          <w:lang w:val="en-US" w:eastAsia="zh-CN"/>
        </w:rPr>
        <w:t>诗</w:t>
      </w:r>
    </w:p>
    <w:p w14:paraId="C04A08D7">
      <w:pPr>
        <w:pStyle w:val="style0"/>
        <w:spacing w:before="7"/>
        <w:rPr/>
      </w:pPr>
    </w:p>
    <w:tbl>
      <w:tblPr>
        <w:tblStyle w:val="style4097"/>
        <w:tblW w:w="8489" w:type="dxa"/>
        <w:tblInd w:w="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</w:tblPr>
      <w:tblGrid>
        <w:gridCol w:w="175"/>
        <w:gridCol w:w="349"/>
        <w:gridCol w:w="269"/>
        <w:gridCol w:w="7696"/>
      </w:tblGrid>
      <w:tr w14:paraId="19A23C6A">
        <w:trPr>
          <w:trHeight w:val="124" w:hRule="atLeast"/>
        </w:trPr>
        <w:tc>
          <w:tcPr>
            <w:tcW w:w="175" w:type="dxa"/>
            <w:tcBorders>
              <w:left w:val="single" w:sz="2" w:space="0" w:color="000000"/>
              <w:right w:val="nil"/>
            </w:tcBorders>
          </w:tcPr>
          <w:p w14:paraId="83AC78BB">
            <w:pPr>
              <w:pStyle w:val="style0"/>
              <w:spacing w:lineRule="exact" w:line="114"/>
              <w:rPr>
                <w:rFonts w:ascii="Arial"/>
                <w:sz w:val="9"/>
              </w:rPr>
            </w:pPr>
          </w:p>
        </w:tc>
        <w:tc>
          <w:tcPr>
            <w:tcW w:w="349" w:type="dxa"/>
            <w:tcBorders>
              <w:left w:val="nil"/>
              <w:right w:val="nil"/>
            </w:tcBorders>
          </w:tcPr>
          <w:p w14:paraId="0D973821">
            <w:pPr>
              <w:pStyle w:val="style0"/>
              <w:spacing w:lineRule="exact" w:line="114"/>
              <w:rPr>
                <w:rFonts w:ascii="Arial"/>
                <w:sz w:val="9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62025220">
            <w:pPr>
              <w:pStyle w:val="style0"/>
              <w:spacing w:lineRule="exact" w:line="114"/>
              <w:rPr>
                <w:rFonts w:ascii="Arial"/>
                <w:sz w:val="9"/>
              </w:rPr>
            </w:pPr>
          </w:p>
        </w:tc>
        <w:tc>
          <w:tcPr>
            <w:tcW w:w="7696" w:type="dxa"/>
            <w:tcBorders>
              <w:left w:val="nil"/>
              <w:right w:val="single" w:sz="2" w:space="0" w:color="000000"/>
            </w:tcBorders>
          </w:tcPr>
          <w:p w14:paraId="E786E1FB">
            <w:pPr>
              <w:pStyle w:val="style0"/>
              <w:spacing w:lineRule="exact" w:line="114"/>
              <w:rPr>
                <w:rFonts w:ascii="Arial"/>
                <w:sz w:val="9"/>
              </w:rPr>
            </w:pPr>
          </w:p>
        </w:tc>
      </w:tr>
      <w:tr w14:paraId="5A1C182C">
        <w:tblPrEx/>
        <w:trPr>
          <w:trHeight w:val="875" w:hRule="atLeast"/>
        </w:trPr>
        <w:tc>
          <w:tcPr>
            <w:tcW w:w="175" w:type="dxa"/>
            <w:tcBorders>
              <w:bottom w:val="nil"/>
            </w:tcBorders>
          </w:tcPr>
          <w:p w14:paraId="7C498D8E">
            <w:pPr>
              <w:pStyle w:val="style0"/>
              <w:rPr>
                <w:rFonts w:ascii="Arial"/>
                <w:sz w:val="21"/>
              </w:rPr>
            </w:pPr>
          </w:p>
        </w:tc>
        <w:tc>
          <w:tcPr>
            <w:tcW w:w="618" w:type="dxa"/>
            <w:gridSpan w:val="2"/>
            <w:tcBorders/>
          </w:tcPr>
          <w:p w14:paraId="B49788E8">
            <w:pPr>
              <w:pStyle w:val="style0"/>
              <w:spacing w:lineRule="auto" w:line="329"/>
              <w:rPr>
                <w:rFonts w:ascii="Arial"/>
                <w:sz w:val="21"/>
              </w:rPr>
            </w:pPr>
            <w:r>
              <w:rPr/>
              <w:pict>
                <v:shape id="1026" coordsize="620,10" path="m0,5l619,5m0,5l619,5e" filled="f" stroked="t" style="position:absolute;margin-left:-30.9pt;margin-top:5.3pt;width:31.0pt;height:0.5pt;z-index:2;mso-position-horizontal-relative:right-margin-area;mso-position-vertical-relative:top-margin-area;mso-width-relative:page;mso-height-relative:page;mso-wrap-distance-left:0.0pt;mso-wrap-distance-right:0.0pt;visibility:visible;">
                  <v:stroke joinstyle="miter" weight="0.5pt"/>
                  <v:fill/>
                  <v:path textboxrect="0,0,620,10"/>
                </v:shape>
              </w:pict>
            </w:r>
          </w:p>
          <w:p w14:paraId="42190BF7">
            <w:pPr>
              <w:pStyle w:val="style4098"/>
              <w:spacing w:before="68" w:lineRule="auto" w:line="219"/>
              <w:ind w:left="89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内涵</w:t>
            </w:r>
          </w:p>
        </w:tc>
        <w:tc>
          <w:tcPr>
            <w:tcW w:w="7696" w:type="dxa"/>
            <w:tcBorders/>
          </w:tcPr>
          <w:p w14:paraId="1FC18673">
            <w:pPr>
              <w:pStyle w:val="style4098"/>
              <w:spacing w:before="38" w:lineRule="auto" w:line="202"/>
              <w:ind w:left="3061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特征</w:t>
            </w:r>
          </w:p>
          <w:p w14:paraId="5C359260">
            <w:pPr>
              <w:pStyle w:val="style4098"/>
              <w:spacing w:before="1" w:lineRule="auto" w:line="203"/>
              <w:ind w:left="61" w:right="1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古时道路崎岖难行，交通工具落后，一别动辄多年，再会难期，因而古人重离别。古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1"/>
                <w:sz w:val="21"/>
                <w:szCs w:val="21"/>
              </w:rPr>
              <w:t>人送别不单是杯酒践行，折柳相送还有写诗赠行者(送别),或留给居者(留别)</w:t>
            </w:r>
          </w:p>
        </w:tc>
      </w:tr>
      <w:tr w14:paraId="F2DA0573">
        <w:tblPrEx/>
        <w:trPr>
          <w:trHeight w:val="910" w:hRule="atLeast"/>
        </w:trPr>
        <w:tc>
          <w:tcPr>
            <w:tcW w:w="175" w:type="dxa"/>
            <w:tcBorders>
              <w:top w:val="nil"/>
            </w:tcBorders>
          </w:tcPr>
          <w:p w14:paraId="062E38E0">
            <w:pPr>
              <w:pStyle w:val="style0"/>
              <w:rPr>
                <w:rFonts w:ascii="Arial"/>
                <w:sz w:val="21"/>
              </w:rPr>
            </w:pPr>
          </w:p>
        </w:tc>
        <w:tc>
          <w:tcPr>
            <w:tcW w:w="618" w:type="dxa"/>
            <w:gridSpan w:val="2"/>
            <w:tcBorders/>
          </w:tcPr>
          <w:p w14:paraId="92558374">
            <w:pPr>
              <w:pStyle w:val="style0"/>
              <w:spacing w:lineRule="auto" w:line="285"/>
              <w:rPr>
                <w:rFonts w:ascii="Arial"/>
                <w:sz w:val="21"/>
              </w:rPr>
            </w:pPr>
          </w:p>
          <w:p w14:paraId="BB7B5811">
            <w:pPr>
              <w:pStyle w:val="style4098"/>
              <w:spacing w:before="68" w:lineRule="auto" w:line="220"/>
              <w:ind w:left="89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标志</w:t>
            </w:r>
          </w:p>
        </w:tc>
        <w:tc>
          <w:tcPr>
            <w:tcW w:w="7696" w:type="dxa"/>
            <w:tcBorders/>
          </w:tcPr>
          <w:p w14:paraId="C8CBBDDC">
            <w:pPr>
              <w:pStyle w:val="style4098"/>
              <w:spacing w:before="12" w:lineRule="auto" w:line="217"/>
              <w:ind w:left="31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②标题中有：“送”、“别”、“赠”、“酬”</w:t>
            </w:r>
            <w:r>
              <w:rPr>
                <w:spacing w:val="-68"/>
                <w:sz w:val="21"/>
                <w:szCs w:val="21"/>
              </w:rPr>
              <w:t xml:space="preserve"> </w:t>
            </w:r>
            <w:r>
              <w:rPr>
                <w:spacing w:val="1"/>
                <w:sz w:val="21"/>
                <w:szCs w:val="21"/>
              </w:rPr>
              <w:t>……</w:t>
            </w:r>
          </w:p>
          <w:p w14:paraId="C51C4D61">
            <w:pPr>
              <w:pStyle w:val="style4098"/>
              <w:spacing w:before="43" w:lineRule="auto" w:line="217"/>
              <w:ind w:left="31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②常见意象：“柳”、“酒”、“月”、“水”四大意象</w:t>
            </w:r>
          </w:p>
          <w:p w14:paraId="E3785AF6">
            <w:pPr>
              <w:pStyle w:val="style4098"/>
              <w:spacing w:before="134" w:lineRule="auto" w:line="190"/>
              <w:ind w:left="242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(长亭、短亭、阳关、舟、灞桥……也常出现在送别诗中)</w:t>
            </w:r>
          </w:p>
        </w:tc>
      </w:tr>
    </w:tbl>
    <w:p w14:paraId="55B50A80">
      <w:pPr>
        <w:pStyle w:val="style0"/>
        <w:spacing w:before="54"/>
        <w:rPr/>
      </w:pPr>
    </w:p>
    <w:p w14:paraId="59368861">
      <w:pPr>
        <w:pStyle w:val="style0"/>
        <w:spacing w:before="53"/>
        <w:rPr/>
      </w:pPr>
    </w:p>
    <w:tbl>
      <w:tblPr>
        <w:tblStyle w:val="style4097"/>
        <w:tblW w:w="856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</w:tblPr>
      <w:tblGrid>
        <w:gridCol w:w="634"/>
        <w:gridCol w:w="4155"/>
        <w:gridCol w:w="3780"/>
      </w:tblGrid>
      <w:tr w14:paraId="255997EA">
        <w:trPr>
          <w:trHeight w:val="384" w:hRule="atLeast"/>
        </w:trPr>
        <w:tc>
          <w:tcPr>
            <w:tcW w:w="4789" w:type="dxa"/>
            <w:gridSpan w:val="2"/>
            <w:tcBorders/>
          </w:tcPr>
          <w:p w14:paraId="7A3A75E8">
            <w:pPr>
              <w:pStyle w:val="style0"/>
              <w:rPr>
                <w:rFonts w:ascii="Arial"/>
                <w:sz w:val="21"/>
              </w:rPr>
            </w:pPr>
          </w:p>
        </w:tc>
        <w:tc>
          <w:tcPr>
            <w:tcW w:w="3780" w:type="dxa"/>
            <w:tcBorders/>
          </w:tcPr>
          <w:p w14:paraId="56BC2BE1">
            <w:pPr>
              <w:pStyle w:val="style4098"/>
              <w:spacing w:before="85" w:lineRule="auto" w:line="220"/>
              <w:ind w:left="1425"/>
              <w:rPr>
                <w:sz w:val="23"/>
                <w:szCs w:val="23"/>
              </w:rPr>
            </w:pPr>
            <w:r>
              <w:rPr>
                <w:spacing w:val="2"/>
                <w:sz w:val="23"/>
                <w:szCs w:val="23"/>
              </w:rPr>
              <w:t>常用技法</w:t>
            </w:r>
          </w:p>
        </w:tc>
      </w:tr>
      <w:tr w14:paraId="175BE552">
        <w:tblPrEx/>
        <w:trPr>
          <w:trHeight w:val="718" w:hRule="atLeast"/>
        </w:trPr>
        <w:tc>
          <w:tcPr>
            <w:tcW w:w="634" w:type="dxa"/>
            <w:tcBorders/>
          </w:tcPr>
          <w:p w14:paraId="A7B5360B">
            <w:pPr>
              <w:pStyle w:val="style4098"/>
              <w:spacing w:before="250" w:lineRule="auto" w:line="219"/>
              <w:ind w:left="74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内容</w:t>
            </w:r>
          </w:p>
        </w:tc>
        <w:tc>
          <w:tcPr>
            <w:tcW w:w="4155" w:type="dxa"/>
            <w:tcBorders/>
          </w:tcPr>
          <w:p w14:paraId="B3D573FE">
            <w:pPr>
              <w:pStyle w:val="style4098"/>
              <w:spacing w:before="109" w:lineRule="auto" w:line="236"/>
              <w:ind w:left="70" w:right="370"/>
              <w:rPr>
                <w:sz w:val="23"/>
                <w:szCs w:val="23"/>
              </w:rPr>
            </w:pPr>
            <w:r>
              <w:rPr>
                <w:spacing w:val="1"/>
                <w:sz w:val="23"/>
                <w:szCs w:val="23"/>
              </w:rPr>
              <w:t>送别诗范围极广：君臣官场赠别，朋</w:t>
            </w:r>
            <w:r>
              <w:rPr>
                <w:spacing w:val="6"/>
                <w:sz w:val="23"/>
                <w:szCs w:val="23"/>
              </w:rPr>
              <w:t xml:space="preserve"> </w:t>
            </w:r>
            <w:r>
              <w:rPr>
                <w:spacing w:val="10"/>
                <w:sz w:val="23"/>
                <w:szCs w:val="23"/>
              </w:rPr>
              <w:t>友相别，亲人情人送别.</w:t>
            </w:r>
          </w:p>
        </w:tc>
        <w:tc>
          <w:tcPr>
            <w:tcW w:w="3780" w:type="dxa"/>
            <w:vMerge w:val="restart"/>
            <w:tcBorders>
              <w:bottom w:val="nil"/>
            </w:tcBorders>
          </w:tcPr>
          <w:p w14:paraId="22F127CE">
            <w:pPr>
              <w:pStyle w:val="style4098"/>
              <w:spacing w:before="88" w:lineRule="auto" w:line="310"/>
              <w:ind w:left="16" w:right="208"/>
              <w:rPr>
                <w:spacing w:val="-11"/>
              </w:rPr>
            </w:pPr>
            <w:r>
              <w:rPr>
                <w:spacing w:val="-12"/>
              </w:rPr>
              <w:t>① 寓</w:t>
            </w:r>
            <w:r>
              <w:rPr>
                <w:spacing w:val="-13"/>
              </w:rPr>
              <w:t xml:space="preserve"> </w:t>
            </w:r>
            <w:r>
              <w:rPr>
                <w:spacing w:val="-12"/>
              </w:rPr>
              <w:t>情 于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</w:rPr>
              <w:t>景 ， 以 景</w:t>
            </w:r>
            <w:r>
              <w:rPr>
                <w:spacing w:val="-20"/>
              </w:rPr>
              <w:t xml:space="preserve"> </w:t>
            </w:r>
            <w:r>
              <w:rPr>
                <w:spacing w:val="-12"/>
              </w:rPr>
              <w:t>衬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</w:rPr>
              <w:t>情 ，</w:t>
            </w:r>
            <w:r>
              <w:rPr>
                <w:spacing w:val="-19"/>
              </w:rPr>
              <w:t xml:space="preserve"> </w:t>
            </w:r>
            <w:r>
              <w:rPr>
                <w:spacing w:val="-12"/>
              </w:rPr>
              <w:t>情</w:t>
            </w:r>
            <w:r>
              <w:rPr>
                <w:spacing w:val="-17"/>
              </w:rPr>
              <w:t xml:space="preserve"> </w:t>
            </w:r>
            <w:r>
              <w:rPr>
                <w:spacing w:val="-12"/>
              </w:rPr>
              <w:t>景</w:t>
            </w:r>
            <w:r>
              <w:rPr>
                <w:spacing w:val="-15"/>
              </w:rPr>
              <w:t xml:space="preserve"> </w:t>
            </w:r>
            <w:r>
              <w:rPr>
                <w:spacing w:val="-12"/>
              </w:rPr>
              <w:t>交</w:t>
            </w:r>
            <w:r>
              <w:t xml:space="preserve"> </w:t>
            </w:r>
            <w:r>
              <w:rPr>
                <w:spacing w:val="-11"/>
              </w:rPr>
              <w:t>融</w:t>
            </w:r>
          </w:p>
          <w:p w14:paraId="D69E0CFF">
            <w:pPr>
              <w:pStyle w:val="style4098"/>
              <w:spacing w:before="88" w:lineRule="auto" w:line="310"/>
              <w:ind w:left="16" w:right="208"/>
              <w:rPr/>
            </w:pPr>
            <w:r>
              <w:rPr>
                <w:spacing w:val="-11"/>
              </w:rPr>
              <w:t xml:space="preserve"> ②</w:t>
            </w:r>
            <w:r>
              <w:rPr>
                <w:spacing w:val="-13"/>
              </w:rPr>
              <w:t xml:space="preserve"> </w:t>
            </w:r>
            <w:r>
              <w:rPr>
                <w:spacing w:val="-11"/>
              </w:rPr>
              <w:t>烘</w:t>
            </w:r>
            <w:r>
              <w:rPr>
                <w:spacing w:val="-19"/>
              </w:rPr>
              <w:t xml:space="preserve"> </w:t>
            </w:r>
            <w:r>
              <w:rPr>
                <w:spacing w:val="-11"/>
              </w:rPr>
              <w:t>托 ：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不</w:t>
            </w:r>
            <w:r>
              <w:rPr>
                <w:spacing w:val="-17"/>
              </w:rPr>
              <w:t xml:space="preserve"> </w:t>
            </w:r>
            <w:r>
              <w:rPr>
                <w:spacing w:val="-11"/>
              </w:rPr>
              <w:t>直</w:t>
            </w:r>
            <w:r>
              <w:rPr>
                <w:spacing w:val="-19"/>
              </w:rPr>
              <w:t xml:space="preserve"> </w:t>
            </w:r>
            <w:r>
              <w:rPr>
                <w:spacing w:val="-11"/>
              </w:rPr>
              <w:t>接</w:t>
            </w:r>
            <w:r>
              <w:rPr>
                <w:spacing w:val="-13"/>
              </w:rPr>
              <w:t xml:space="preserve"> </w:t>
            </w:r>
            <w:r>
              <w:rPr>
                <w:spacing w:val="-11"/>
              </w:rPr>
              <w:t>写</w:t>
            </w:r>
            <w:r>
              <w:rPr>
                <w:spacing w:val="-17"/>
              </w:rPr>
              <w:t xml:space="preserve"> </w:t>
            </w:r>
            <w:r>
              <w:rPr>
                <w:spacing w:val="-11"/>
              </w:rPr>
              <w:t>人 的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离</w:t>
            </w:r>
            <w:r>
              <w:rPr>
                <w:spacing w:val="-18"/>
              </w:rPr>
              <w:t xml:space="preserve"> </w:t>
            </w:r>
            <w:r>
              <w:rPr>
                <w:spacing w:val="-11"/>
              </w:rPr>
              <w:t>情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别</w:t>
            </w:r>
            <w:r>
              <w:t xml:space="preserve"> </w:t>
            </w:r>
            <w:r>
              <w:rPr>
                <w:spacing w:val="-11"/>
              </w:rPr>
              <w:t>绪 ， 而</w:t>
            </w:r>
            <w:r>
              <w:rPr>
                <w:spacing w:val="-17"/>
              </w:rPr>
              <w:t xml:space="preserve"> </w:t>
            </w:r>
            <w:r>
              <w:rPr>
                <w:spacing w:val="-11"/>
              </w:rPr>
              <w:t>是</w:t>
            </w:r>
            <w:r>
              <w:rPr>
                <w:spacing w:val="-20"/>
              </w:rPr>
              <w:t xml:space="preserve"> </w:t>
            </w:r>
            <w:r>
              <w:rPr>
                <w:spacing w:val="-11"/>
              </w:rPr>
              <w:t>通</w:t>
            </w:r>
            <w:r>
              <w:rPr>
                <w:spacing w:val="-18"/>
              </w:rPr>
              <w:t xml:space="preserve"> </w:t>
            </w:r>
            <w:r>
              <w:rPr>
                <w:spacing w:val="-11"/>
              </w:rPr>
              <w:t>过</w:t>
            </w:r>
            <w:r>
              <w:rPr>
                <w:spacing w:val="-15"/>
              </w:rPr>
              <w:t xml:space="preserve"> </w:t>
            </w:r>
            <w:r>
              <w:rPr>
                <w:spacing w:val="-11"/>
              </w:rPr>
              <w:t>写 眼 中</w:t>
            </w:r>
            <w:r>
              <w:rPr>
                <w:spacing w:val="-19"/>
              </w:rPr>
              <w:t xml:space="preserve"> </w:t>
            </w:r>
            <w:r>
              <w:rPr>
                <w:spacing w:val="-11"/>
              </w:rPr>
              <w:t>物</w:t>
            </w:r>
            <w:r>
              <w:rPr>
                <w:spacing w:val="-19"/>
              </w:rPr>
              <w:t xml:space="preserve"> </w:t>
            </w:r>
            <w:r>
              <w:rPr>
                <w:spacing w:val="-11"/>
              </w:rPr>
              <w:t>有</w:t>
            </w:r>
            <w:r>
              <w:rPr>
                <w:spacing w:val="-19"/>
              </w:rPr>
              <w:t xml:space="preserve"> </w:t>
            </w:r>
            <w:r>
              <w:rPr>
                <w:spacing w:val="-11"/>
              </w:rPr>
              <w:t>伤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离</w:t>
            </w:r>
            <w:r>
              <w:rPr>
                <w:spacing w:val="-18"/>
              </w:rPr>
              <w:t xml:space="preserve"> </w:t>
            </w:r>
            <w:r>
              <w:rPr>
                <w:spacing w:val="-11"/>
              </w:rPr>
              <w:t>之</w:t>
            </w:r>
            <w:r>
              <w:t xml:space="preserve"> </w:t>
            </w:r>
            <w:r>
              <w:rPr>
                <w:spacing w:val="12"/>
              </w:rPr>
              <w:t>意来烘托人的伤离之深</w:t>
            </w:r>
          </w:p>
          <w:p w14:paraId="7C5894AC">
            <w:pPr>
              <w:pStyle w:val="style4098"/>
              <w:spacing w:before="182" w:lineRule="auto" w:line="217"/>
              <w:ind w:left="16"/>
              <w:rPr/>
            </w:pPr>
            <w:r>
              <w:rPr>
                <w:spacing w:val="-13"/>
              </w:rPr>
              <w:t>③ 以</w:t>
            </w:r>
            <w:r>
              <w:rPr>
                <w:spacing w:val="-20"/>
              </w:rPr>
              <w:t xml:space="preserve"> </w:t>
            </w:r>
            <w:r>
              <w:rPr>
                <w:spacing w:val="-13"/>
              </w:rPr>
              <w:t>乐</w:t>
            </w:r>
            <w:r>
              <w:rPr>
                <w:spacing w:val="-39"/>
              </w:rPr>
              <w:t xml:space="preserve"> </w:t>
            </w:r>
            <w:r>
              <w:rPr>
                <w:spacing w:val="-13"/>
              </w:rPr>
              <w:t>景</w:t>
            </w:r>
            <w:r>
              <w:rPr>
                <w:spacing w:val="-42"/>
              </w:rPr>
              <w:t xml:space="preserve"> </w:t>
            </w:r>
            <w:r>
              <w:rPr>
                <w:spacing w:val="-13"/>
              </w:rPr>
              <w:t>称</w:t>
            </w:r>
            <w:r>
              <w:rPr>
                <w:spacing w:val="-40"/>
              </w:rPr>
              <w:t xml:space="preserve"> </w:t>
            </w:r>
            <w:r>
              <w:rPr>
                <w:spacing w:val="-13"/>
              </w:rPr>
              <w:t>哀</w:t>
            </w:r>
            <w:r>
              <w:rPr>
                <w:spacing w:val="-41"/>
              </w:rPr>
              <w:t xml:space="preserve"> </w:t>
            </w:r>
            <w:r>
              <w:rPr>
                <w:spacing w:val="-13"/>
              </w:rPr>
              <w:t>情 (</w:t>
            </w:r>
            <w:r>
              <w:rPr>
                <w:spacing w:val="-35"/>
              </w:rPr>
              <w:t xml:space="preserve"> </w:t>
            </w:r>
            <w:r>
              <w:rPr>
                <w:spacing w:val="-13"/>
              </w:rPr>
              <w:t>乐</w:t>
            </w:r>
            <w:r>
              <w:rPr>
                <w:spacing w:val="-39"/>
              </w:rPr>
              <w:t xml:space="preserve"> </w:t>
            </w:r>
            <w:r>
              <w:rPr>
                <w:spacing w:val="-13"/>
              </w:rPr>
              <w:t>景</w:t>
            </w:r>
            <w:r>
              <w:rPr>
                <w:spacing w:val="-36"/>
              </w:rPr>
              <w:t xml:space="preserve"> </w:t>
            </w:r>
            <w:r>
              <w:rPr>
                <w:spacing w:val="-13"/>
              </w:rPr>
              <w:t>写</w:t>
            </w:r>
            <w:r>
              <w:rPr>
                <w:spacing w:val="-41"/>
              </w:rPr>
              <w:t xml:space="preserve"> </w:t>
            </w:r>
            <w:r>
              <w:rPr>
                <w:spacing w:val="-13"/>
              </w:rPr>
              <w:t>哀</w:t>
            </w:r>
            <w:r>
              <w:rPr>
                <w:spacing w:val="-40"/>
              </w:rPr>
              <w:t xml:space="preserve"> </w:t>
            </w:r>
            <w:r>
              <w:rPr>
                <w:spacing w:val="-13"/>
              </w:rPr>
              <w:t>情</w:t>
            </w:r>
            <w:r>
              <w:rPr>
                <w:spacing w:val="-42"/>
              </w:rPr>
              <w:t xml:space="preserve"> </w:t>
            </w:r>
            <w:r>
              <w:rPr>
                <w:spacing w:val="-13"/>
              </w:rPr>
              <w:t>/</w:t>
            </w:r>
            <w:r>
              <w:rPr>
                <w:spacing w:val="-41"/>
              </w:rPr>
              <w:t xml:space="preserve"> </w:t>
            </w:r>
            <w:r>
              <w:rPr>
                <w:spacing w:val="-13"/>
              </w:rPr>
              <w:t>反</w:t>
            </w:r>
            <w:r>
              <w:rPr>
                <w:spacing w:val="-41"/>
              </w:rPr>
              <w:t xml:space="preserve"> </w:t>
            </w:r>
            <w:r>
              <w:rPr>
                <w:spacing w:val="-13"/>
              </w:rPr>
              <w:t>衬</w:t>
            </w:r>
            <w:r>
              <w:rPr>
                <w:rFonts w:hint="eastAsia"/>
                <w:spacing w:val="-13"/>
                <w:lang w:eastAsia="zh-CN"/>
              </w:rPr>
              <w:t>）</w:t>
            </w:r>
          </w:p>
          <w:p w14:paraId="984750BA">
            <w:pPr>
              <w:pStyle w:val="style0"/>
              <w:spacing w:lineRule="auto" w:line="472"/>
              <w:rPr>
                <w:rFonts w:ascii="Arial"/>
                <w:sz w:val="21"/>
              </w:rPr>
            </w:pPr>
          </w:p>
          <w:p w14:paraId="CA5E9C90">
            <w:pPr>
              <w:pStyle w:val="style4098"/>
              <w:spacing w:before="61" w:lineRule="auto" w:line="217"/>
              <w:ind w:left="16"/>
              <w:rPr/>
            </w:pPr>
            <w:r>
              <w:rPr>
                <w:spacing w:val="8"/>
              </w:rPr>
              <w:t>④虚实结合(想象/虚拟)</w:t>
            </w:r>
          </w:p>
          <w:p w14:paraId="4E151F7B">
            <w:pPr>
              <w:pStyle w:val="style4098"/>
              <w:spacing w:before="108" w:lineRule="auto" w:line="214"/>
              <w:rPr/>
            </w:pPr>
            <w:r>
              <w:rPr>
                <w:spacing w:val="2"/>
              </w:rPr>
              <w:t>送别诗常常借助想象表达自己对</w:t>
            </w:r>
            <w:r>
              <w:rPr>
                <w:spacing w:val="12"/>
                <w:position w:val="-7"/>
              </w:rPr>
              <w:t>朋</w:t>
            </w:r>
            <w:r>
              <w:rPr>
                <w:rFonts w:hint="eastAsia"/>
                <w:spacing w:val="12"/>
                <w:position w:val="-7"/>
                <w:lang w:eastAsia="zh-CN"/>
              </w:rPr>
              <w:t>友的留恋</w:t>
            </w:r>
            <w:r>
              <w:rPr>
                <w:rFonts w:hint="default"/>
                <w:spacing w:val="12"/>
                <w:position w:val="-7"/>
                <w:lang w:val="en-US" w:eastAsia="zh-CN"/>
              </w:rPr>
              <w:t>和关</w:t>
            </w:r>
            <w:r>
              <w:rPr>
                <w:rFonts w:hint="eastAsia"/>
                <w:spacing w:val="12"/>
                <w:position w:val="-7"/>
                <w:lang w:val="en-US" w:eastAsia="zh-CN"/>
              </w:rPr>
              <w:t>切</w:t>
            </w:r>
          </w:p>
        </w:tc>
      </w:tr>
      <w:tr w14:paraId="CFBE63B4">
        <w:tblPrEx/>
        <w:trPr>
          <w:trHeight w:val="3058" w:hRule="atLeast"/>
        </w:trPr>
        <w:tc>
          <w:tcPr>
            <w:tcW w:w="634" w:type="dxa"/>
            <w:tcBorders/>
          </w:tcPr>
          <w:p w14:paraId="7A3C4DE0">
            <w:pPr>
              <w:pStyle w:val="style0"/>
              <w:spacing w:lineRule="auto" w:line="268"/>
              <w:rPr>
                <w:rFonts w:ascii="Arial"/>
                <w:sz w:val="21"/>
              </w:rPr>
            </w:pPr>
          </w:p>
          <w:p w14:paraId="4D72EEAA">
            <w:pPr>
              <w:pStyle w:val="style0"/>
              <w:spacing w:lineRule="auto" w:line="268"/>
              <w:rPr>
                <w:rFonts w:ascii="Arial"/>
                <w:sz w:val="21"/>
              </w:rPr>
            </w:pPr>
          </w:p>
          <w:p w14:paraId="D45FB00C">
            <w:pPr>
              <w:pStyle w:val="style0"/>
              <w:spacing w:lineRule="auto" w:line="268"/>
              <w:rPr>
                <w:rFonts w:ascii="Arial"/>
                <w:sz w:val="21"/>
              </w:rPr>
            </w:pPr>
          </w:p>
          <w:p w14:paraId="A3E6BE92">
            <w:pPr>
              <w:pStyle w:val="style0"/>
              <w:spacing w:lineRule="auto" w:line="268"/>
              <w:rPr>
                <w:rFonts w:ascii="Arial"/>
                <w:sz w:val="21"/>
              </w:rPr>
            </w:pPr>
          </w:p>
          <w:p w14:paraId="6233F698">
            <w:pPr>
              <w:pStyle w:val="style0"/>
              <w:spacing w:lineRule="auto" w:line="268"/>
              <w:rPr>
                <w:rFonts w:ascii="Arial"/>
                <w:sz w:val="21"/>
              </w:rPr>
            </w:pPr>
          </w:p>
          <w:p w14:paraId="D776889E">
            <w:pPr>
              <w:pStyle w:val="style4098"/>
              <w:spacing w:before="75" w:lineRule="auto" w:line="220"/>
              <w:ind w:left="74"/>
              <w:rPr>
                <w:sz w:val="23"/>
                <w:szCs w:val="23"/>
              </w:rPr>
            </w:pPr>
            <w:r>
              <w:rPr>
                <w:spacing w:val="5"/>
                <w:sz w:val="23"/>
                <w:szCs w:val="23"/>
              </w:rPr>
              <w:t>情感</w:t>
            </w:r>
          </w:p>
        </w:tc>
        <w:tc>
          <w:tcPr>
            <w:tcW w:w="4155" w:type="dxa"/>
            <w:tcBorders/>
          </w:tcPr>
          <w:p w14:paraId="946181DB">
            <w:pPr>
              <w:pStyle w:val="style4098"/>
              <w:spacing w:before="129" w:lineRule="auto" w:line="217"/>
              <w:ind w:left="10"/>
              <w:rPr>
                <w:sz w:val="23"/>
                <w:szCs w:val="23"/>
              </w:rPr>
            </w:pPr>
            <w:r>
              <w:rPr>
                <w:rFonts w:hint="eastAsia"/>
                <w:spacing w:val="12"/>
                <w:sz w:val="23"/>
                <w:szCs w:val="23"/>
                <w:lang w:eastAsia="zh-CN"/>
              </w:rPr>
              <w:t>①</w:t>
            </w:r>
            <w:r>
              <w:rPr>
                <w:spacing w:val="12"/>
                <w:sz w:val="23"/>
                <w:szCs w:val="23"/>
              </w:rPr>
              <w:t>依依惜别的不舍与伤感</w:t>
            </w:r>
          </w:p>
          <w:p w14:paraId="DA163B84">
            <w:pPr>
              <w:pStyle w:val="style4098"/>
              <w:spacing w:before="99" w:lineRule="auto" w:line="217"/>
              <w:ind w:left="10"/>
              <w:rPr>
                <w:sz w:val="23"/>
                <w:szCs w:val="23"/>
              </w:rPr>
            </w:pPr>
            <w:r>
              <w:rPr>
                <w:spacing w:val="13"/>
                <w:sz w:val="23"/>
                <w:szCs w:val="23"/>
              </w:rPr>
              <w:t>②离别后的思念与牵挂</w:t>
            </w:r>
          </w:p>
          <w:p w14:paraId="B0AB02CD">
            <w:pPr>
              <w:pStyle w:val="style4098"/>
              <w:spacing w:before="82" w:lineRule="auto" w:line="219"/>
              <w:ind w:left="10"/>
              <w:rPr>
                <w:sz w:val="23"/>
                <w:szCs w:val="23"/>
              </w:rPr>
            </w:pPr>
            <w:r>
              <w:rPr>
                <w:rFonts w:hint="eastAsia"/>
                <w:spacing w:val="-9"/>
                <w:sz w:val="23"/>
                <w:szCs w:val="23"/>
                <w:lang w:eastAsia="zh-CN"/>
              </w:rPr>
              <w:t>③</w:t>
            </w:r>
            <w:r>
              <w:rPr>
                <w:spacing w:val="-9"/>
                <w:sz w:val="23"/>
                <w:szCs w:val="23"/>
              </w:rPr>
              <w:t>对 友 人</w:t>
            </w:r>
            <w:r>
              <w:rPr>
                <w:spacing w:val="24"/>
                <w:sz w:val="23"/>
                <w:szCs w:val="23"/>
              </w:rPr>
              <w:t xml:space="preserve"> </w:t>
            </w:r>
            <w:r>
              <w:rPr>
                <w:spacing w:val="-9"/>
                <w:sz w:val="23"/>
                <w:szCs w:val="23"/>
              </w:rPr>
              <w:t>的 安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-9"/>
                <w:sz w:val="23"/>
                <w:szCs w:val="23"/>
              </w:rPr>
              <w:t>慰</w:t>
            </w:r>
            <w:r>
              <w:rPr>
                <w:spacing w:val="2"/>
                <w:sz w:val="23"/>
                <w:szCs w:val="23"/>
              </w:rPr>
              <w:t xml:space="preserve"> </w:t>
            </w:r>
            <w:r>
              <w:rPr>
                <w:spacing w:val="-9"/>
                <w:sz w:val="23"/>
                <w:szCs w:val="23"/>
              </w:rPr>
              <w:t>与</w:t>
            </w:r>
            <w:r>
              <w:rPr>
                <w:spacing w:val="-2"/>
                <w:sz w:val="23"/>
                <w:szCs w:val="23"/>
              </w:rPr>
              <w:t xml:space="preserve"> </w:t>
            </w:r>
            <w:r>
              <w:rPr>
                <w:spacing w:val="-9"/>
                <w:sz w:val="23"/>
                <w:szCs w:val="23"/>
              </w:rPr>
              <w:t>勉 励</w:t>
            </w:r>
          </w:p>
          <w:p w14:paraId="5CDC22D4">
            <w:pPr>
              <w:pStyle w:val="style4098"/>
              <w:spacing w:before="134" w:lineRule="auto" w:line="217"/>
              <w:ind w:left="10"/>
              <w:rPr>
                <w:sz w:val="23"/>
                <w:szCs w:val="23"/>
              </w:rPr>
            </w:pPr>
            <w:r>
              <w:rPr>
                <w:spacing w:val="10"/>
                <w:sz w:val="23"/>
                <w:szCs w:val="23"/>
              </w:rPr>
              <w:t>④借送别友人表明自己的心态</w:t>
            </w:r>
          </w:p>
          <w:p w14:paraId="023979CD">
            <w:pPr>
              <w:pStyle w:val="style4098"/>
              <w:spacing w:before="90" w:lineRule="auto" w:line="217"/>
              <w:ind w:left="10"/>
              <w:rPr>
                <w:sz w:val="23"/>
                <w:szCs w:val="23"/>
              </w:rPr>
            </w:pPr>
            <w:r>
              <w:rPr>
                <w:spacing w:val="41"/>
                <w:sz w:val="23"/>
                <w:szCs w:val="23"/>
              </w:rPr>
              <w:t>⑤抒发对人生的感慨</w:t>
            </w:r>
          </w:p>
          <w:p w14:paraId="C6B6A166">
            <w:pPr>
              <w:pStyle w:val="style0"/>
              <w:spacing w:lineRule="auto" w:line="296"/>
              <w:rPr>
                <w:rFonts w:ascii="Arial"/>
                <w:sz w:val="21"/>
              </w:rPr>
            </w:pPr>
          </w:p>
          <w:p w14:paraId="4562C7C1">
            <w:pPr>
              <w:pStyle w:val="style4098"/>
              <w:spacing w:before="74" w:lineRule="auto" w:line="251"/>
              <w:ind w:left="10"/>
              <w:rPr>
                <w:sz w:val="22"/>
                <w:szCs w:val="22"/>
              </w:rPr>
            </w:pPr>
            <w:r>
              <w:rPr>
                <w:spacing w:val="-27"/>
                <w:w w:val="97"/>
                <w:sz w:val="23"/>
                <w:szCs w:val="23"/>
              </w:rPr>
              <w:t>(!每首诗表达</w:t>
            </w:r>
            <w:r>
              <w:rPr>
                <w:spacing w:val="-26"/>
                <w:w w:val="97"/>
                <w:sz w:val="23"/>
                <w:szCs w:val="23"/>
              </w:rPr>
              <w:t>的情感往往不是单一的，而是多</w:t>
            </w:r>
            <w:r>
              <w:rPr>
                <w:spacing w:val="-19"/>
                <w:w w:val="97"/>
                <w:sz w:val="23"/>
                <w:szCs w:val="23"/>
              </w:rPr>
              <w:t>种</w:t>
            </w:r>
            <w:r>
              <w:rPr>
                <w:rFonts w:hint="eastAsia"/>
                <w:spacing w:val="-19"/>
                <w:w w:val="97"/>
                <w:sz w:val="23"/>
                <w:szCs w:val="23"/>
                <w:lang w:eastAsia="zh-CN"/>
              </w:rPr>
              <w:t>情感交杂</w:t>
            </w:r>
            <w:r>
              <w:rPr>
                <w:spacing w:val="-18"/>
                <w:sz w:val="22"/>
                <w:szCs w:val="22"/>
              </w:rPr>
              <w:t>在一起的集合体，丰富复杂而有层</w:t>
            </w:r>
            <w:r>
              <w:rPr>
                <w:rFonts w:hint="eastAsia"/>
                <w:spacing w:val="-18"/>
                <w:sz w:val="22"/>
                <w:szCs w:val="22"/>
                <w:lang w:eastAsia="zh-CN"/>
              </w:rPr>
              <w:t>次</w:t>
            </w:r>
          </w:p>
        </w:tc>
        <w:tc>
          <w:tcPr>
            <w:tcW w:w="3780" w:type="dxa"/>
            <w:vMerge w:val="continue"/>
            <w:tcBorders>
              <w:top w:val="nil"/>
            </w:tcBorders>
          </w:tcPr>
          <w:p w14:paraId="1040683D">
            <w:pPr>
              <w:pStyle w:val="style0"/>
              <w:rPr>
                <w:rFonts w:ascii="Arial"/>
                <w:sz w:val="21"/>
              </w:rPr>
            </w:pPr>
          </w:p>
        </w:tc>
      </w:tr>
    </w:tbl>
    <w:p w14:paraId="E0239D84">
      <w:pPr>
        <w:pStyle w:val="style0"/>
        <w:spacing w:lineRule="auto" w:line="261"/>
        <w:rPr>
          <w:rFonts w:ascii="SimSun" w:cs="SimSun" w:eastAsia="SimSun" w:hAnsi="SimSun"/>
          <w:color w:val="000300"/>
          <w:sz w:val="22"/>
          <w:szCs w:val="22"/>
        </w:rPr>
      </w:pPr>
      <w:r>
        <w:rPr>
          <w:rFonts w:ascii="SimSun" w:cs="SimSun" w:eastAsia="SimSun" w:hAnsi="SimSun"/>
          <w:color w:val="000300"/>
          <w:sz w:val="22"/>
          <w:szCs w:val="22"/>
        </w:rPr>
        <w:t>题1</w:t>
      </w:r>
    </w:p>
    <w:p w14:paraId="790AB884">
      <w:pPr>
        <w:pStyle w:val="style0"/>
        <w:spacing w:before="71" w:lineRule="auto" w:line="219"/>
        <w:ind w:right="30"/>
        <w:jc w:val="left"/>
        <w:rPr>
          <w:rFonts w:ascii="SimSun" w:cs="SimSun" w:eastAsia="SimSun" w:hAnsi="SimSun"/>
          <w:color w:val="000300"/>
          <w:sz w:val="22"/>
          <w:szCs w:val="22"/>
        </w:rPr>
      </w:pPr>
      <w:r>
        <w:rPr>
          <w:rFonts w:ascii="SimSun" w:cs="SimSun" w:eastAsia="SimSun" w:hAnsi="SimSun"/>
          <w:color w:val="000300"/>
          <w:sz w:val="22"/>
          <w:szCs w:val="22"/>
        </w:rPr>
        <w:t xml:space="preserve">     南浦别</w:t>
      </w:r>
    </w:p>
    <w:p w14:paraId="B81631B8">
      <w:pPr>
        <w:pStyle w:val="style0"/>
        <w:spacing w:before="71" w:lineRule="auto" w:line="219"/>
        <w:ind w:right="30"/>
        <w:jc w:val="left"/>
        <w:rPr>
          <w:rFonts w:ascii="SimSun" w:cs="SimSun" w:eastAsia="SimSun" w:hAnsi="SimSun"/>
          <w:color w:val="000300"/>
          <w:sz w:val="22"/>
          <w:szCs w:val="22"/>
        </w:rPr>
      </w:pPr>
      <w:r>
        <w:rPr>
          <w:rFonts w:ascii="SimSun" w:cs="SimSun" w:eastAsia="SimSun" w:hAnsi="SimSun"/>
          <w:color w:val="000300"/>
          <w:sz w:val="22"/>
          <w:szCs w:val="22"/>
        </w:rPr>
        <w:t xml:space="preserve">      (白居易)</w:t>
      </w:r>
    </w:p>
    <w:p w14:paraId="06C5A85A">
      <w:pPr>
        <w:pStyle w:val="style0"/>
        <w:spacing w:before="71" w:lineRule="auto" w:line="219"/>
        <w:ind w:right="30"/>
        <w:jc w:val="left"/>
        <w:rPr>
          <w:rFonts w:ascii="SimSun" w:cs="SimSun" w:eastAsia="SimSun" w:hAnsi="SimSun"/>
          <w:color w:val="000300"/>
          <w:sz w:val="22"/>
          <w:szCs w:val="22"/>
        </w:rPr>
      </w:pPr>
      <w:r>
        <w:rPr>
          <w:rFonts w:ascii="SimSun" w:cs="SimSun" w:eastAsia="SimSun" w:hAnsi="SimSun"/>
          <w:color w:val="000300"/>
          <w:sz w:val="22"/>
          <w:szCs w:val="22"/>
        </w:rPr>
        <w:t>南浦凄凄别，西风袅袅秋。</w:t>
      </w:r>
    </w:p>
    <w:p w14:paraId="2E50989E">
      <w:pPr>
        <w:pStyle w:val="style0"/>
        <w:spacing w:before="71" w:lineRule="auto" w:line="219"/>
        <w:ind w:right="30"/>
        <w:jc w:val="left"/>
        <w:rPr>
          <w:rFonts w:ascii="SimSun" w:cs="SimSun" w:eastAsia="SimSun" w:hAnsi="SimSun"/>
          <w:color w:val="000300"/>
          <w:sz w:val="22"/>
          <w:szCs w:val="22"/>
        </w:rPr>
      </w:pPr>
      <w:r>
        <w:rPr>
          <w:rFonts w:ascii="SimSun" w:cs="SimSun" w:eastAsia="SimSun" w:hAnsi="SimSun"/>
          <w:color w:val="000300"/>
          <w:sz w:val="22"/>
          <w:szCs w:val="22"/>
        </w:rPr>
        <w:t>一看肠一断，好去莫回头。</w:t>
      </w:r>
    </w:p>
    <w:p w14:paraId="6A953BA9">
      <w:pPr>
        <w:pStyle w:val="style0"/>
        <w:spacing w:before="71" w:lineRule="auto" w:line="219"/>
        <w:ind w:right="30"/>
        <w:jc w:val="right"/>
        <w:rPr>
          <w:rFonts w:ascii="SimSun" w:cs="SimSun" w:eastAsia="SimSun" w:hAnsi="SimSun"/>
          <w:color w:val="000300"/>
          <w:sz w:val="22"/>
          <w:szCs w:val="22"/>
        </w:rPr>
      </w:pPr>
      <w:r>
        <w:rPr>
          <w:rFonts w:ascii="SimSun" w:cs="SimSun" w:eastAsia="SimSun" w:hAnsi="SimSun"/>
          <w:color w:val="000300"/>
          <w:sz w:val="22"/>
          <w:szCs w:val="22"/>
        </w:rPr>
        <w:t>前人认为，“看”字看似平常，实际上非常传神，它能真切透露出抒情主人公的形象。你同意这种说法吗?为什么?</w:t>
      </w:r>
    </w:p>
    <w:p w14:paraId="3BF52017">
      <w:pPr>
        <w:pStyle w:val="style0"/>
        <w:spacing w:before="71" w:lineRule="auto" w:line="219"/>
        <w:ind w:right="30"/>
        <w:jc w:val="left"/>
        <w:rPr>
          <w:rFonts w:ascii="SimSun" w:cs="SimSun" w:eastAsia="SimSun" w:hAnsi="SimSun"/>
          <w:color w:val="000300"/>
          <w:sz w:val="22"/>
          <w:szCs w:val="22"/>
        </w:rPr>
      </w:pPr>
      <w:r>
        <w:rPr>
          <w:rFonts w:ascii="SimSun" w:cs="SimSun" w:eastAsia="SimSun" w:hAnsi="SimSun"/>
          <w:color w:val="000300"/>
          <w:sz w:val="22"/>
          <w:szCs w:val="22"/>
        </w:rPr>
        <w:t>题2</w:t>
      </w:r>
    </w:p>
    <w:p w14:paraId="608CB8BB">
      <w:pPr>
        <w:pStyle w:val="style0"/>
        <w:spacing w:before="71" w:lineRule="auto" w:line="219"/>
        <w:ind w:right="30"/>
        <w:jc w:val="left"/>
        <w:rPr>
          <w:rFonts w:ascii="SimSun" w:cs="SimSun" w:eastAsia="SimSun" w:hAnsi="SimSun"/>
          <w:color w:val="000300"/>
          <w:sz w:val="22"/>
          <w:szCs w:val="22"/>
        </w:rPr>
      </w:pPr>
      <w:r>
        <w:rPr>
          <w:rFonts w:ascii="SimSun" w:cs="SimSun" w:eastAsia="SimSun" w:hAnsi="SimSun"/>
          <w:color w:val="000300"/>
          <w:sz w:val="22"/>
          <w:szCs w:val="22"/>
          <w:lang w:val="en-US"/>
        </w:rPr>
        <w:t xml:space="preserve">         </w:t>
      </w:r>
      <w:r>
        <w:rPr>
          <w:rFonts w:ascii="SimSun" w:cs="SimSun" w:eastAsia="SimSun" w:hAnsi="SimSun"/>
          <w:color w:val="000300"/>
          <w:sz w:val="22"/>
          <w:szCs w:val="22"/>
        </w:rPr>
        <w:t>江城子</w:t>
      </w:r>
    </w:p>
    <w:p w14:paraId="D226877D">
      <w:pPr>
        <w:pStyle w:val="style0"/>
        <w:spacing w:before="71" w:lineRule="auto" w:line="219"/>
        <w:ind w:right="30"/>
        <w:jc w:val="left"/>
        <w:rPr>
          <w:rFonts w:ascii="SimSun" w:cs="SimSun" w:eastAsia="SimSun" w:hAnsi="SimSun"/>
          <w:color w:val="000300"/>
          <w:sz w:val="22"/>
          <w:szCs w:val="22"/>
        </w:rPr>
      </w:pPr>
      <w:r>
        <w:rPr>
          <w:rFonts w:ascii="SimSun" w:cs="SimSun" w:eastAsia="SimSun" w:hAnsi="SimSun"/>
          <w:color w:val="000300"/>
          <w:sz w:val="22"/>
          <w:szCs w:val="22"/>
          <w:lang w:val="en-US"/>
        </w:rPr>
        <w:t xml:space="preserve">         </w:t>
      </w:r>
      <w:r>
        <w:rPr>
          <w:rFonts w:ascii="SimSun" w:cs="SimSun" w:eastAsia="SimSun" w:hAnsi="SimSun"/>
          <w:color w:val="000300"/>
          <w:sz w:val="22"/>
          <w:szCs w:val="22"/>
        </w:rPr>
        <w:t>秦观</w:t>
      </w:r>
    </w:p>
    <w:p w14:paraId="F3477149">
      <w:pPr>
        <w:pStyle w:val="style0"/>
        <w:spacing w:before="71" w:lineRule="auto" w:line="219"/>
        <w:ind w:right="30"/>
        <w:jc w:val="left"/>
        <w:rPr>
          <w:rFonts w:ascii="SimSun" w:cs="SimSun" w:eastAsia="SimSun" w:hAnsi="SimSun"/>
          <w:color w:val="000300"/>
          <w:sz w:val="22"/>
          <w:szCs w:val="22"/>
        </w:rPr>
      </w:pPr>
      <w:r>
        <w:rPr>
          <w:rFonts w:ascii="SimSun" w:cs="SimSun" w:eastAsia="SimSun" w:hAnsi="SimSun"/>
          <w:color w:val="000300"/>
          <w:sz w:val="22"/>
          <w:szCs w:val="22"/>
        </w:rPr>
        <w:t>西城杨柳弄春柔。动离忧，泪难收。犹记多情，曾为系归舟。</w:t>
      </w:r>
    </w:p>
    <w:p w14:paraId="67712EAA">
      <w:pPr>
        <w:pStyle w:val="style0"/>
        <w:spacing w:before="71" w:lineRule="auto" w:line="219"/>
        <w:ind w:right="30"/>
        <w:jc w:val="left"/>
        <w:rPr>
          <w:rFonts w:ascii="SimSun" w:cs="SimSun" w:eastAsia="SimSun" w:hAnsi="SimSun"/>
          <w:color w:val="000300"/>
          <w:sz w:val="22"/>
          <w:szCs w:val="22"/>
        </w:rPr>
      </w:pPr>
      <w:r>
        <w:rPr>
          <w:rFonts w:ascii="SimSun" w:cs="SimSun" w:eastAsia="SimSun" w:hAnsi="SimSun"/>
          <w:color w:val="000300"/>
          <w:sz w:val="22"/>
          <w:szCs w:val="22"/>
          <w:lang w:val="en-US"/>
        </w:rPr>
        <w:t xml:space="preserve">      </w:t>
      </w:r>
      <w:r>
        <w:rPr>
          <w:rFonts w:ascii="SimSun" w:cs="SimSun" w:eastAsia="SimSun" w:hAnsi="SimSun"/>
          <w:color w:val="000300"/>
          <w:sz w:val="22"/>
          <w:szCs w:val="22"/>
        </w:rPr>
        <w:t>碧野朱桥当日事，人不见，水空流。</w:t>
      </w:r>
    </w:p>
    <w:p w14:paraId="3C5C451B">
      <w:pPr>
        <w:pStyle w:val="style0"/>
        <w:spacing w:before="71" w:lineRule="auto" w:line="219"/>
        <w:ind w:right="30"/>
        <w:jc w:val="left"/>
        <w:rPr>
          <w:rFonts w:ascii="SimSun" w:cs="SimSun" w:eastAsia="SimSun" w:hAnsi="SimSun"/>
          <w:color w:val="000300"/>
          <w:sz w:val="22"/>
          <w:szCs w:val="22"/>
        </w:rPr>
      </w:pPr>
      <w:r>
        <w:rPr>
          <w:rFonts w:ascii="SimSun" w:cs="SimSun" w:eastAsia="SimSun" w:hAnsi="SimSun"/>
          <w:color w:val="000300"/>
          <w:sz w:val="22"/>
          <w:szCs w:val="22"/>
        </w:rPr>
        <w:t>韶华不为少年留。恨悠悠，几时休。飞絮落花时候、一登楼。</w:t>
      </w:r>
    </w:p>
    <w:p w14:paraId="79E01942">
      <w:pPr>
        <w:pStyle w:val="style0"/>
        <w:spacing w:before="71" w:lineRule="auto" w:line="219"/>
        <w:ind w:right="30" w:firstLineChars="200"/>
        <w:jc w:val="left"/>
        <w:rPr>
          <w:rFonts w:ascii="SimSun" w:cs="SimSun" w:eastAsia="SimSun" w:hAnsi="SimSun"/>
          <w:color w:val="000300"/>
          <w:sz w:val="22"/>
          <w:szCs w:val="22"/>
        </w:rPr>
      </w:pPr>
      <w:r>
        <w:rPr>
          <w:rFonts w:ascii="SimSun" w:cs="SimSun" w:eastAsia="SimSun" w:hAnsi="SimSun"/>
          <w:color w:val="000300"/>
          <w:sz w:val="22"/>
          <w:szCs w:val="22"/>
        </w:rPr>
        <w:t>便作春江都是泪，流不尽，许多愁</w:t>
      </w:r>
      <w:r>
        <w:rPr>
          <w:rFonts w:ascii="SimSun" w:cs="SimSun" w:eastAsia="SimSun" w:hAnsi="SimSun" w:hint="eastAsia"/>
          <w:color w:val="000300"/>
          <w:sz w:val="22"/>
          <w:szCs w:val="22"/>
          <w:lang w:eastAsia="zh-CN"/>
        </w:rPr>
        <w:t>。</w:t>
      </w:r>
    </w:p>
    <w:p w14:paraId="2D468544">
      <w:pPr>
        <w:pStyle w:val="style0"/>
        <w:spacing w:before="71" w:lineRule="auto" w:line="219"/>
        <w:ind w:right="30"/>
        <w:jc w:val="left"/>
        <w:rPr>
          <w:rFonts w:ascii="SimSun" w:cs="SimSun" w:eastAsia="SimSun" w:hAnsi="SimSun"/>
          <w:color w:val="000300"/>
          <w:sz w:val="22"/>
          <w:szCs w:val="22"/>
          <w:lang w:val="en-US"/>
        </w:rPr>
      </w:pPr>
    </w:p>
    <w:p w14:paraId="0BE08D54">
      <w:pPr>
        <w:pStyle w:val="style0"/>
        <w:spacing w:before="71" w:lineRule="auto" w:line="219"/>
        <w:ind w:right="30"/>
        <w:jc w:val="left"/>
        <w:rPr>
          <w:rFonts w:ascii="SimSun" w:cs="SimSun" w:eastAsia="SimSun" w:hAnsi="SimSun"/>
          <w:color w:val="000300"/>
          <w:sz w:val="22"/>
          <w:szCs w:val="22"/>
        </w:rPr>
      </w:pPr>
      <w:r>
        <w:rPr>
          <w:rFonts w:ascii="SimSun" w:cs="SimSun" w:eastAsia="SimSun" w:hAnsi="SimSun"/>
          <w:color w:val="000300"/>
          <w:sz w:val="22"/>
          <w:szCs w:val="22"/>
        </w:rPr>
        <w:t>[注]①韶华：青春年华，又指美好的春光</w:t>
      </w:r>
      <w:r>
        <w:rPr>
          <w:rFonts w:ascii="SimSun" w:cs="SimSun" w:eastAsia="SimSun" w:hAnsi="SimSun" w:hint="eastAsia"/>
          <w:color w:val="000300"/>
          <w:sz w:val="22"/>
          <w:szCs w:val="22"/>
          <w:lang w:eastAsia="zh-CN"/>
        </w:rPr>
        <w:t>。②</w:t>
      </w:r>
      <w:r>
        <w:rPr>
          <w:rFonts w:ascii="SimSun" w:cs="SimSun" w:eastAsia="SimSun" w:hAnsi="SimSun" w:hint="default"/>
          <w:color w:val="000300"/>
          <w:sz w:val="22"/>
          <w:szCs w:val="22"/>
          <w:lang w:val="en-US" w:eastAsia="zh-CN"/>
        </w:rPr>
        <w:t>便作</w:t>
      </w:r>
      <w:r>
        <w:rPr>
          <w:rFonts w:ascii="SimSun" w:cs="SimSun" w:hAnsi="SimSun" w:hint="eastAsia"/>
          <w:color w:val="000300"/>
          <w:sz w:val="22"/>
          <w:szCs w:val="22"/>
          <w:lang w:val="en-US" w:eastAsia="zh-CN"/>
        </w:rPr>
        <w:t>：纵使</w:t>
      </w:r>
    </w:p>
    <w:p w14:paraId="B6A08241">
      <w:pPr>
        <w:pStyle w:val="style0"/>
        <w:spacing w:before="71" w:lineRule="auto" w:line="219"/>
        <w:ind w:right="30"/>
        <w:jc w:val="left"/>
        <w:rPr>
          <w:rFonts w:ascii="SimSun" w:cs="SimSun" w:eastAsia="SimSun" w:hAnsi="SimSun"/>
          <w:color w:val="000300"/>
          <w:sz w:val="22"/>
          <w:szCs w:val="22"/>
        </w:rPr>
      </w:pPr>
      <w:r>
        <w:rPr>
          <w:rFonts w:ascii="SimSun" w:cs="SimSun" w:eastAsia="SimSun" w:hAnsi="SimSun"/>
          <w:color w:val="000300"/>
          <w:sz w:val="22"/>
          <w:szCs w:val="22"/>
        </w:rPr>
        <w:t>概括“杨柳”“飞絮”意象的内涵，并分析这首词表达的情感。</w:t>
      </w:r>
    </w:p>
    <w:p w14:paraId="40F41A5C">
      <w:pPr>
        <w:pStyle w:val="style0"/>
        <w:spacing w:before="71" w:lineRule="auto" w:line="219"/>
        <w:ind w:right="30"/>
        <w:jc w:val="left"/>
        <w:rPr>
          <w:rFonts w:ascii="SimSun" w:cs="SimSun" w:eastAsia="SimSun" w:hAnsi="SimSun"/>
          <w:color w:val="000300"/>
          <w:sz w:val="22"/>
          <w:szCs w:val="22"/>
        </w:rPr>
      </w:pPr>
    </w:p>
    <w:p w14:paraId="25141F7B">
      <w:pPr>
        <w:pStyle w:val="style0"/>
        <w:spacing w:before="71" w:lineRule="auto" w:line="219"/>
        <w:ind w:right="30"/>
        <w:jc w:val="left"/>
        <w:rPr>
          <w:rFonts w:ascii="SimSun" w:cs="SimSun" w:eastAsia="SimSun" w:hAnsi="SimSun"/>
          <w:sz w:val="22"/>
          <w:szCs w:val="22"/>
        </w:rPr>
      </w:pPr>
    </w:p>
    <w:sectPr>
      <w:pgSz w:w="11840" w:h="16740" w:orient="portrait"/>
      <w:pgMar w:top="1422" w:right="379" w:bottom="0" w:left="72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altName w:val="Times New T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SimSun">
    <w:altName w:val="SimSun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SimHei">
    <w:altName w:val="SimHei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000247B" w:usb2="00000009" w:usb3="00000000" w:csb0="200001FF" w:csb1="00000000"/>
  </w:font>
  <w:font w:name="微软雅黑">
    <w:altName w:val="微软雅黑"/>
    <w:panose1 w:val="020b0503020000020204"/>
    <w:charset w:val="86"/>
    <w:family w:val="auto"/>
    <w:pitch w:val="default"/>
    <w:sig w:usb0="80000287" w:usb1="2ACF3C50" w:usb2="00000016" w:usb3="00000000" w:csb0="0004001F" w:csb1="FFFF0000"/>
  </w:font>
  <w:font w:name="Microsoft JhengHei">
    <w:altName w:val="Microsoft JhengHei"/>
    <w:panose1 w:val="020b0604030000040204"/>
    <w:charset w:val="88"/>
    <w:family w:val="auto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displayBackgroundShape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Arial" w:cs="Arial" w:eastAsia="Arial" w:hAnsi="Arial"/>
        <w:snapToGrid w:val="false"/>
        <w:color w:val="000000"/>
        <w:kern w:val="0"/>
        <w:sz w:val="21"/>
        <w:szCs w:val="21"/>
        <w:lang w:val="en-US" w:bidi="ar-SA" w:eastAsia="en-US"/>
      </w:rPr>
    </w:rPrDefault>
    <w:pPrDefault>
      <w:pPr/>
    </w:pPrDefault>
  </w:docDefaults>
  <w:style w:type="paragraph" w:default="1" w:styleId="style0">
    <w:name w:val="Normal"/>
    <w:next w:val="style0"/>
    <w:qFormat/>
    <w:pPr>
      <w:kinsoku w:val="false"/>
      <w:autoSpaceDE w:val="false"/>
      <w:autoSpaceDN w:val="false"/>
      <w:adjustRightInd w:val="false"/>
      <w:snapToGrid w:val="false"/>
      <w:spacing w:lineRule="auto" w:line="240"/>
      <w:jc w:val="left"/>
      <w:textAlignment w:val="baseline"/>
    </w:pPr>
    <w:rPr>
      <w:noProof/>
      <w:snapToGrid w:val="false"/>
      <w:color w:val="000000"/>
      <w:kern w:val="0"/>
    </w:rPr>
  </w:style>
  <w:style w:type="table" w:customStyle="1" w:styleId="style4097">
    <w:name w:val="Table Normal"/>
    <w:next w:val="style4097"/>
    <w:qFormat/>
    <w:pPr/>
    <w:rPr/>
    <w:tblPr>
      <w:tblCellMar>
        <w:top w:w="0" w:type="dxa"/>
        <w:left w:w="0" w:type="dxa"/>
        <w:bottom w:w="0" w:type="dxa"/>
        <w:right w:w="0" w:type="dxa"/>
      </w:tblCellMar>
    </w:tblPr>
    <w:tcPr>
      <w:tcBorders/>
    </w:tcPr>
  </w:style>
  <w:style w:type="paragraph" w:customStyle="1" w:styleId="style4098">
    <w:name w:val="Table Text"/>
    <w:basedOn w:val="style0"/>
    <w:next w:val="style4098"/>
    <w:qFormat/>
    <w:pPr/>
    <w:rPr>
      <w:rFonts w:ascii="SimSun" w:cs="SimSun" w:eastAsia="SimSun" w:hAnsi="SimSun"/>
      <w:sz w:val="19"/>
      <w:szCs w:val="19"/>
      <w:lang w:val="en-US" w:bidi="ar-SA" w:eastAsia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622</Words>
  <Characters>628</Characters>
  <Application>WPS Office</Application>
  <Paragraphs>67</Paragraphs>
  <CharactersWithSpaces>731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2025-01-03T09:16:50Z</dcterms:created>
  <dc:creator>Kingsoft-PDF</dc:creator>
  <lastModifiedBy>V2410A</lastModifiedBy>
  <dcterms:modified xsi:type="dcterms:W3CDTF">2025-01-03T03:15:18Z</dcterms:modified>
  <dc:subject>pdfbuilder</dc:subject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UsrData">
    <vt:lpwstr>ed1bc14d9d10455087958348252a009a</vt:lpwstr>
  </property>
  <property fmtid="{D5CDD505-2E9C-101B-9397-08002B2CF9AE}" pid="4" name="ICV">
    <vt:lpwstr>e50d8a3c35b940b8ae20db705d76012c</vt:lpwstr>
  </property>
</Properties>
</file>