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B9D8A7EF">
      <w:pPr>
        <w:pStyle w:val="style66"/>
        <w:spacing w:lineRule="auto" w:line="251"/>
        <w:rPr/>
      </w:pPr>
    </w:p>
    <w:p w14:paraId="DCBB8E2C">
      <w:pPr>
        <w:pStyle w:val="style66"/>
        <w:spacing w:lineRule="auto" w:line="251"/>
        <w:rPr/>
      </w:pPr>
    </w:p>
    <w:p w14:paraId="E65A3400">
      <w:pPr>
        <w:pStyle w:val="style66"/>
        <w:spacing w:lineRule="auto" w:line="251"/>
        <w:rPr/>
      </w:pPr>
    </w:p>
    <w:p w14:paraId="98314FA0">
      <w:pPr>
        <w:pStyle w:val="style66"/>
        <w:spacing w:lineRule="auto" w:line="251"/>
        <w:rPr/>
      </w:pPr>
    </w:p>
    <w:p w14:paraId="44A32C20">
      <w:pPr>
        <w:pStyle w:val="style66"/>
        <w:spacing w:lineRule="auto" w:line="251"/>
        <w:rPr/>
      </w:pPr>
    </w:p>
    <w:p w14:paraId="0D2D19BA">
      <w:pPr>
        <w:pStyle w:val="style66"/>
        <w:spacing w:lineRule="auto" w:line="251"/>
        <w:rPr/>
      </w:pPr>
    </w:p>
    <w:p w14:paraId="B3ABE7A9">
      <w:pPr>
        <w:pStyle w:val="style66"/>
        <w:spacing w:lineRule="auto" w:line="251"/>
        <w:rPr/>
      </w:pPr>
    </w:p>
    <w:p w14:paraId="9E7E848D">
      <w:pPr>
        <w:pStyle w:val="style66"/>
        <w:spacing w:lineRule="auto" w:line="251"/>
        <w:rPr/>
      </w:pPr>
    </w:p>
    <w:p w14:paraId="3E8BC9F8">
      <w:pPr>
        <w:pStyle w:val="style66"/>
        <w:spacing w:lineRule="auto" w:line="251"/>
        <w:rPr/>
      </w:pPr>
    </w:p>
    <w:p w14:paraId="344ADAAA">
      <w:pPr>
        <w:pStyle w:val="style66"/>
        <w:spacing w:lineRule="auto" w:line="251"/>
        <w:rPr/>
      </w:pPr>
    </w:p>
    <w:p w14:paraId="698EBB8E">
      <w:pPr>
        <w:pStyle w:val="style66"/>
        <w:spacing w:lineRule="auto" w:line="251"/>
        <w:rPr/>
      </w:pPr>
    </w:p>
    <w:p w14:paraId="3E6F6CAA">
      <w:pPr>
        <w:pStyle w:val="style66"/>
        <w:spacing w:lineRule="auto" w:line="251"/>
        <w:rPr>
          <w:rFonts w:ascii="SimSun" w:cs="SimSun" w:eastAsia="SimSun" w:hAnsi="SimSun"/>
          <w:sz w:val="30"/>
          <w:szCs w:val="30"/>
        </w:rPr>
      </w:pPr>
      <w:r>
        <w:rPr>
          <w:rFonts w:hint="eastAsia"/>
          <w:lang w:eastAsia="zh-CN"/>
        </w:rPr>
        <w:t>考点</w:t>
      </w:r>
      <w:r>
        <w:rPr>
          <w:rFonts w:hint="default"/>
          <w:lang w:val="en-US" w:eastAsia="zh-CN"/>
        </w:rPr>
        <w:t>37.</w:t>
      </w:r>
      <w:r>
        <w:rPr>
          <w:rFonts w:hint="eastAsia"/>
          <w:lang w:val="en-US" w:eastAsia="zh-CN"/>
        </w:rPr>
        <w:t>托</w:t>
      </w:r>
      <w:r>
        <w:rPr>
          <w:rFonts w:hint="default"/>
          <w:lang w:val="en-US" w:eastAsia="zh-CN"/>
        </w:rPr>
        <w:t>物</w:t>
      </w:r>
      <w:r>
        <w:rPr>
          <w:rFonts w:hint="eastAsia"/>
          <w:lang w:val="en-US" w:eastAsia="zh-CN"/>
        </w:rPr>
        <w:t>言志诗</w:t>
      </w:r>
    </w:p>
    <w:tbl>
      <w:tblPr>
        <w:tblStyle w:val="style4097"/>
        <w:tblW w:w="10120" w:type="dxa"/>
        <w:tblInd w:w="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</w:tblPr>
      <w:tblGrid>
        <w:gridCol w:w="590"/>
        <w:gridCol w:w="244"/>
        <w:gridCol w:w="2428"/>
        <w:gridCol w:w="3766"/>
        <w:gridCol w:w="3092"/>
      </w:tblGrid>
      <w:tr w14:paraId="052B43D3">
        <w:trPr>
          <w:trHeight w:val="239" w:hRule="atLeast"/>
        </w:trPr>
        <w:tc>
          <w:tcPr>
            <w:tcW w:w="3262" w:type="dxa"/>
            <w:gridSpan w:val="3"/>
            <w:tcBorders>
              <w:right w:val="nil"/>
            </w:tcBorders>
          </w:tcPr>
          <w:p w14:paraId="CE5D87F7">
            <w:pPr>
              <w:pStyle w:val="style0"/>
              <w:spacing w:lineRule="exact" w:line="229"/>
              <w:rPr>
                <w:rFonts w:ascii="Arial"/>
                <w:sz w:val="19"/>
              </w:rPr>
            </w:pPr>
          </w:p>
        </w:tc>
        <w:tc>
          <w:tcPr>
            <w:tcW w:w="6858" w:type="dxa"/>
            <w:gridSpan w:val="2"/>
            <w:vMerge w:val="restart"/>
            <w:tcBorders>
              <w:bottom w:val="nil"/>
            </w:tcBorders>
          </w:tcPr>
          <w:p w14:paraId="B0B60A5A">
            <w:pPr>
              <w:pStyle w:val="style4098"/>
              <w:spacing w:before="87" w:lineRule="auto" w:line="219"/>
              <w:ind w:left="2003"/>
              <w:rPr/>
            </w:pPr>
            <w:r>
              <w:rPr>
                <w:spacing w:val="-3"/>
              </w:rPr>
              <w:t>特征</w:t>
            </w:r>
          </w:p>
          <w:p w14:paraId="64845F53">
            <w:pPr>
              <w:pStyle w:val="style4098"/>
              <w:spacing w:before="117" w:lineRule="auto" w:line="220"/>
              <w:rPr>
                <w:spacing w:val="-2"/>
              </w:rPr>
            </w:pPr>
            <w:r>
              <w:rPr>
                <w:spacing w:val="-2"/>
              </w:rPr>
              <w:t>托作者思想感情</w:t>
            </w:r>
          </w:p>
          <w:p w14:paraId="BB314316">
            <w:pPr>
              <w:pStyle w:val="style4098"/>
              <w:spacing w:before="15" w:lineRule="auto" w:line="219"/>
              <w:rPr/>
            </w:pPr>
          </w:p>
          <w:p w14:paraId="21DBAB48">
            <w:pPr>
              <w:pStyle w:val="style4098"/>
              <w:spacing w:before="15" w:lineRule="auto" w:line="219"/>
              <w:rPr/>
            </w:pPr>
            <w:r>
              <w:t>象是单纯的某物，着重对所咏之物的特征、功能进行刻画</w:t>
            </w:r>
          </w:p>
          <w:p w14:paraId="400E35BC">
            <w:pPr>
              <w:pStyle w:val="style4098"/>
              <w:spacing w:before="196" w:lineRule="exact" w:line="180"/>
              <w:ind w:left="6432"/>
              <w:rPr/>
            </w:pPr>
          </w:p>
          <w:p w14:paraId="BAA47E77">
            <w:pPr>
              <w:pStyle w:val="style4098"/>
              <w:spacing w:before="1" w:lineRule="auto" w:line="193"/>
              <w:ind w:left="52"/>
              <w:rPr/>
            </w:pPr>
            <w:r>
              <w:rPr>
                <w:spacing w:val="-1"/>
              </w:rPr>
              <w:t>某一内蕴、精神进行吟咏</w:t>
            </w:r>
          </w:p>
          <w:p w14:paraId="32C23FD3">
            <w:pPr>
              <w:pStyle w:val="style4098"/>
              <w:spacing w:lineRule="auto" w:line="220"/>
              <w:ind w:left="53"/>
              <w:rPr/>
            </w:pPr>
            <w:r>
              <w:rPr>
                <w:spacing w:val="2"/>
                <w:lang w:val="en-US"/>
              </w:rPr>
              <w:t>题目上</w:t>
            </w:r>
            <w:r>
              <w:rPr>
                <w:rFonts w:hint="eastAsia"/>
                <w:spacing w:val="2"/>
                <w:lang w:val="en-US" w:eastAsia="zh-CN"/>
              </w:rPr>
              <w:t>，或</w:t>
            </w:r>
            <w:r>
              <w:rPr>
                <w:rFonts w:hint="default"/>
                <w:spacing w:val="2"/>
                <w:lang w:val="en-US" w:eastAsia="zh-CN"/>
              </w:rPr>
              <w:t>以</w:t>
            </w:r>
            <w:r>
              <w:rPr>
                <w:rFonts w:hint="eastAsia"/>
                <w:spacing w:val="2"/>
                <w:lang w:val="en-US" w:eastAsia="zh-CN"/>
              </w:rPr>
              <w:t>所咏</w:t>
            </w:r>
            <w:r>
              <w:rPr>
                <w:rFonts w:hint="default"/>
                <w:spacing w:val="2"/>
                <w:lang w:val="en-US" w:eastAsia="zh-CN"/>
              </w:rPr>
              <w:t>之物</w:t>
            </w:r>
            <w:r>
              <w:rPr>
                <w:spacing w:val="2"/>
              </w:rPr>
              <w:t>为诗名，或以“咏某物”、“题某物”</w:t>
            </w:r>
            <w:r>
              <w:rPr>
                <w:rFonts w:hint="eastAsia"/>
                <w:spacing w:val="2"/>
                <w:lang w:eastAsia="zh-CN"/>
              </w:rPr>
              <w:t>、“某</w:t>
            </w:r>
            <w:r>
              <w:rPr>
                <w:rFonts w:hint="default"/>
                <w:spacing w:val="2"/>
                <w:lang w:val="en-US" w:eastAsia="zh-CN"/>
              </w:rPr>
              <w:t>物吟</w:t>
            </w:r>
            <w:r>
              <w:rPr>
                <w:rFonts w:hint="eastAsia"/>
                <w:spacing w:val="2"/>
                <w:lang w:eastAsia="zh-CN"/>
              </w:rPr>
              <w:t>”……为</w:t>
            </w:r>
            <w:r>
              <w:rPr>
                <w:rFonts w:hint="default"/>
                <w:spacing w:val="2"/>
                <w:lang w:val="en-US" w:eastAsia="zh-CN"/>
              </w:rPr>
              <w:t>题</w:t>
            </w:r>
          </w:p>
        </w:tc>
      </w:tr>
      <w:tr w14:paraId="1CE5A58F">
        <w:tblPrEx/>
        <w:trPr>
          <w:trHeight w:val="1715" w:hRule="atLeast"/>
        </w:trPr>
        <w:tc>
          <w:tcPr>
            <w:tcW w:w="834" w:type="dxa"/>
            <w:gridSpan w:val="2"/>
            <w:tcBorders/>
          </w:tcPr>
          <w:p w14:paraId="FA588808">
            <w:pPr>
              <w:pStyle w:val="style4098"/>
              <w:spacing w:before="138" w:lineRule="auto" w:line="219"/>
              <w:ind w:left="84"/>
              <w:rPr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内</w:t>
            </w:r>
            <w:r>
              <w:rPr>
                <w:spacing w:val="-25"/>
                <w:sz w:val="24"/>
                <w:szCs w:val="24"/>
              </w:rPr>
              <w:t xml:space="preserve"> </w:t>
            </w:r>
            <w:r>
              <w:rPr>
                <w:spacing w:val="-20"/>
                <w:sz w:val="24"/>
                <w:szCs w:val="24"/>
              </w:rPr>
              <w:t>涵</w:t>
            </w:r>
          </w:p>
          <w:p w14:paraId="50B8FB5A">
            <w:pPr>
              <w:pStyle w:val="style0"/>
              <w:spacing w:lineRule="auto" w:line="272"/>
              <w:rPr>
                <w:rFonts w:ascii="Arial"/>
                <w:sz w:val="21"/>
              </w:rPr>
            </w:pPr>
          </w:p>
          <w:p w14:paraId="FD98F108">
            <w:pPr>
              <w:pStyle w:val="style0"/>
              <w:spacing w:lineRule="auto" w:line="272"/>
              <w:rPr>
                <w:rFonts w:ascii="Arial"/>
                <w:sz w:val="21"/>
              </w:rPr>
            </w:pPr>
          </w:p>
          <w:p w14:paraId="0CEEB0E9">
            <w:pPr>
              <w:pStyle w:val="style4098"/>
              <w:spacing w:before="78" w:lineRule="auto" w:line="220"/>
              <w:ind w:left="84"/>
              <w:rPr>
                <w:sz w:val="24"/>
                <w:szCs w:val="24"/>
              </w:rPr>
            </w:pPr>
            <w:r>
              <w:rPr>
                <w:spacing w:val="31"/>
                <w:sz w:val="24"/>
                <w:szCs w:val="24"/>
              </w:rPr>
              <w:t>标志</w:t>
            </w:r>
          </w:p>
        </w:tc>
        <w:tc>
          <w:tcPr>
            <w:tcW w:w="2428" w:type="dxa"/>
            <w:tcBorders/>
            <w:shd w:val="clear" w:color="auto" w:fill="ffffff"/>
          </w:tcPr>
          <w:p w14:paraId="68617D5E">
            <w:pPr>
              <w:pStyle w:val="style4098"/>
              <w:spacing w:before="218" w:lineRule="auto" w:line="354"/>
              <w:ind w:left="10"/>
              <w:jc w:val="both"/>
              <w:rPr>
                <w:spacing w:val="20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通过描绘自然之物，寄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20"/>
                <w:sz w:val="24"/>
                <w:szCs w:val="24"/>
              </w:rPr>
              <w:t>对象上，咏物诗的对</w:t>
            </w:r>
          </w:p>
          <w:p w14:paraId="D919CC83">
            <w:pPr>
              <w:pStyle w:val="style4098"/>
              <w:spacing w:before="218" w:lineRule="auto" w:line="354"/>
              <w:ind w:left="10"/>
              <w:jc w:val="both"/>
              <w:rPr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pacing w:val="35"/>
                <w:sz w:val="24"/>
                <w:szCs w:val="24"/>
              </w:rPr>
              <w:t>,或者对所咏之物的</w:t>
            </w:r>
          </w:p>
        </w:tc>
        <w:tc>
          <w:tcPr>
            <w:tcW w:w="6858" w:type="dxa"/>
            <w:gridSpan w:val="2"/>
            <w:vMerge w:val="continue"/>
            <w:tcBorders>
              <w:top w:val="nil"/>
              <w:bottom w:val="nil"/>
            </w:tcBorders>
          </w:tcPr>
          <w:p w14:paraId="0F8F83FA">
            <w:pPr>
              <w:pStyle w:val="style0"/>
              <w:rPr>
                <w:rFonts w:ascii="Arial"/>
                <w:sz w:val="21"/>
              </w:rPr>
            </w:pPr>
          </w:p>
        </w:tc>
      </w:tr>
      <w:tr w14:paraId="D089AB42">
        <w:tblPrEx/>
        <w:trPr>
          <w:trHeight w:val="369" w:hRule="atLeast"/>
        </w:trPr>
        <w:tc>
          <w:tcPr>
            <w:tcW w:w="3262" w:type="dxa"/>
            <w:gridSpan w:val="3"/>
            <w:tcBorders>
              <w:right w:val="nil"/>
            </w:tcBorders>
          </w:tcPr>
          <w:p w14:paraId="0D43284B">
            <w:pPr>
              <w:pStyle w:val="style4098"/>
              <w:spacing w:before="51" w:lineRule="auto" w:line="220"/>
              <w:rPr/>
            </w:pPr>
          </w:p>
        </w:tc>
        <w:tc>
          <w:tcPr>
            <w:tcW w:w="6858" w:type="dxa"/>
            <w:gridSpan w:val="2"/>
            <w:vMerge w:val="continue"/>
            <w:tcBorders>
              <w:top w:val="nil"/>
            </w:tcBorders>
          </w:tcPr>
          <w:p w14:paraId="1D9EBA83">
            <w:pPr>
              <w:pStyle w:val="style0"/>
              <w:rPr>
                <w:rFonts w:ascii="Arial"/>
                <w:sz w:val="21"/>
              </w:rPr>
            </w:pPr>
          </w:p>
        </w:tc>
      </w:tr>
      <w:tr w14:paraId="3E77C519">
        <w:tblPrEx/>
        <w:trPr>
          <w:trHeight w:val="459" w:hRule="atLeast"/>
        </w:trPr>
        <w:tc>
          <w:tcPr>
            <w:tcW w:w="7028" w:type="dxa"/>
            <w:gridSpan w:val="4"/>
            <w:tcBorders/>
          </w:tcPr>
          <w:p w14:paraId="BEDF7A56">
            <w:pPr>
              <w:pStyle w:val="style0"/>
              <w:rPr>
                <w:rFonts w:ascii="Arial"/>
                <w:sz w:val="21"/>
              </w:rPr>
            </w:pPr>
          </w:p>
        </w:tc>
        <w:tc>
          <w:tcPr>
            <w:tcW w:w="3092" w:type="dxa"/>
            <w:tcBorders/>
          </w:tcPr>
          <w:p w14:paraId="6C6A3EBE">
            <w:pPr>
              <w:pStyle w:val="style4098"/>
              <w:spacing w:before="113" w:lineRule="auto" w:line="220"/>
              <w:ind w:left="1037"/>
              <w:rPr>
                <w:sz w:val="25"/>
                <w:szCs w:val="25"/>
              </w:rPr>
            </w:pPr>
            <w:r>
              <w:rPr>
                <w:spacing w:val="2"/>
                <w:sz w:val="25"/>
                <w:szCs w:val="25"/>
              </w:rPr>
              <w:t>常用技法</w:t>
            </w:r>
          </w:p>
        </w:tc>
      </w:tr>
      <w:tr w14:paraId="9006A901">
        <w:tblPrEx/>
        <w:trPr>
          <w:trHeight w:val="958" w:hRule="atLeast"/>
        </w:trPr>
        <w:tc>
          <w:tcPr>
            <w:tcW w:w="590" w:type="dxa"/>
            <w:tcBorders/>
            <w:textDirection w:val="tbRlV"/>
          </w:tcPr>
          <w:p w14:paraId="C8D1F7C5">
            <w:pPr>
              <w:pStyle w:val="style4098"/>
              <w:spacing w:before="211" w:lineRule="auto" w:line="197"/>
              <w:ind w:left="211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内容</w:t>
            </w:r>
          </w:p>
        </w:tc>
        <w:tc>
          <w:tcPr>
            <w:tcW w:w="6438" w:type="dxa"/>
            <w:gridSpan w:val="3"/>
            <w:vMerge w:val="restart"/>
            <w:tcBorders>
              <w:bottom w:val="nil"/>
            </w:tcBorders>
          </w:tcPr>
          <w:p w14:paraId="D3183F35">
            <w:pPr>
              <w:pStyle w:val="style4098"/>
              <w:spacing w:before="183" w:lineRule="auto" w:line="358"/>
              <w:ind w:left="111" w:right="3687" w:firstLine="29"/>
              <w:rPr/>
            </w:pPr>
            <w:r>
              <w:t>单纯咏物、托物言志(寓意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托物喻理、托物讽世</w:t>
            </w:r>
          </w:p>
          <w:p w14:paraId="D9003920">
            <w:pPr>
              <w:pStyle w:val="style4098"/>
              <w:spacing w:before="245" w:lineRule="auto" w:line="217"/>
              <w:ind w:left="150"/>
              <w:rPr/>
            </w:pPr>
            <w:r>
              <w:t>①寄寓诗人的理想抱负，或实现个人理想，或报效国家</w:t>
            </w:r>
          </w:p>
          <w:p w14:paraId="5AA3C3E7">
            <w:pPr>
              <w:pStyle w:val="style0"/>
              <w:spacing w:lineRule="auto" w:line="312"/>
              <w:rPr>
                <w:rFonts w:ascii="Arial"/>
                <w:sz w:val="21"/>
              </w:rPr>
            </w:pPr>
          </w:p>
          <w:p w14:paraId="5580A624">
            <w:pPr>
              <w:pStyle w:val="style4098"/>
              <w:spacing w:before="75" w:lineRule="auto" w:line="234"/>
              <w:ind w:left="150" w:hanging="39"/>
              <w:rPr/>
            </w:pPr>
            <w:r>
              <w:rPr>
                <w:spacing w:val="-6"/>
              </w:rPr>
              <w:t>②寄寓高尚节操，或表达怀才不遇与命运多</w:t>
            </w:r>
            <w:r>
              <w:rPr>
                <w:spacing w:val="-7"/>
              </w:rPr>
              <w:t>舛的伤况)、象征、拟</w:t>
            </w:r>
            <w:r>
              <w:t xml:space="preserve"> </w:t>
            </w:r>
            <w:r>
              <w:rPr>
                <w:spacing w:val="3"/>
              </w:rPr>
              <w:t>人、对比</w:t>
            </w:r>
          </w:p>
          <w:p w14:paraId="D45D1C84">
            <w:pPr>
              <w:pStyle w:val="style4098"/>
              <w:spacing w:lineRule="auto" w:line="219"/>
              <w:ind w:left="340"/>
              <w:rPr/>
            </w:pPr>
            <w:r>
              <w:rPr>
                <w:spacing w:val="-1"/>
              </w:rPr>
              <w:t>感，或抒发年华易逝与理想破灭的哀愁</w:t>
            </w:r>
          </w:p>
          <w:p w14:paraId="9A3BE893">
            <w:pPr>
              <w:pStyle w:val="style4098"/>
              <w:spacing w:before="204" w:lineRule="auto" w:line="217"/>
              <w:ind w:left="100"/>
              <w:rPr/>
            </w:pPr>
            <w:r>
              <w:rPr>
                <w:spacing w:val="-1"/>
              </w:rPr>
              <w:t>③托物讽世，或忧国忧民，或感时伤世，或愤世嫉</w:t>
            </w:r>
          </w:p>
          <w:p w14:paraId="55F3B14A">
            <w:pPr>
              <w:pStyle w:val="style4098"/>
              <w:spacing w:before="182" w:lineRule="auto" w:line="219"/>
              <w:ind w:left="340"/>
              <w:rPr/>
            </w:pPr>
            <w:r>
              <w:t>俗，或针砭时弊，或冷嘲热讽</w:t>
            </w:r>
          </w:p>
        </w:tc>
        <w:tc>
          <w:tcPr>
            <w:tcW w:w="3092" w:type="dxa"/>
            <w:vMerge w:val="restart"/>
            <w:tcBorders>
              <w:bottom w:val="nil"/>
            </w:tcBorders>
          </w:tcPr>
          <w:p w14:paraId="1A55E476">
            <w:pPr>
              <w:pStyle w:val="style0"/>
              <w:spacing w:lineRule="auto" w:line="290"/>
              <w:rPr>
                <w:rFonts w:ascii="Arial"/>
                <w:sz w:val="21"/>
              </w:rPr>
            </w:pPr>
          </w:p>
          <w:p w14:paraId="1686FF70">
            <w:pPr>
              <w:pStyle w:val="style0"/>
              <w:spacing w:lineRule="auto" w:line="290"/>
              <w:rPr>
                <w:rFonts w:ascii="Arial"/>
                <w:sz w:val="21"/>
              </w:rPr>
            </w:pPr>
          </w:p>
          <w:p w14:paraId="4A3D3D46">
            <w:pPr>
              <w:pStyle w:val="style0"/>
              <w:spacing w:lineRule="auto" w:line="290"/>
              <w:rPr>
                <w:rFonts w:ascii="Arial"/>
                <w:sz w:val="21"/>
              </w:rPr>
            </w:pPr>
          </w:p>
          <w:p w14:paraId="7F90E82B">
            <w:pPr>
              <w:pStyle w:val="style4098"/>
              <w:spacing w:before="75" w:lineRule="auto" w:line="267"/>
              <w:ind w:left="37" w:right="142"/>
              <w:rPr/>
            </w:pPr>
            <w:r>
              <w:rPr>
                <w:spacing w:val="11"/>
              </w:rPr>
              <w:t>①从具体描写方法看正面描</w:t>
            </w:r>
            <w:r>
              <w:rPr>
                <w:spacing w:val="9"/>
              </w:rPr>
              <w:t xml:space="preserve"> </w:t>
            </w:r>
            <w:r>
              <w:rPr>
                <w:spacing w:val="42"/>
              </w:rPr>
              <w:t>写(绘形绘色)侧面烘托</w:t>
            </w:r>
          </w:p>
          <w:p w14:paraId="8F1E4FC5">
            <w:pPr>
              <w:pStyle w:val="style4098"/>
              <w:spacing w:before="274" w:lineRule="auto" w:line="217"/>
              <w:ind w:left="37"/>
              <w:rPr/>
            </w:pPr>
            <w:r>
              <w:rPr>
                <w:spacing w:val="2"/>
              </w:rPr>
              <w:t>②从表现手法来看，比喻(比</w:t>
            </w:r>
          </w:p>
          <w:p w14:paraId="D891B36D">
            <w:pPr>
              <w:pStyle w:val="style0"/>
              <w:spacing w:lineRule="auto" w:line="310"/>
              <w:rPr>
                <w:rFonts w:ascii="Arial"/>
                <w:sz w:val="21"/>
              </w:rPr>
            </w:pPr>
          </w:p>
          <w:p w14:paraId="845A3D4A">
            <w:pPr>
              <w:pStyle w:val="style0"/>
              <w:spacing w:lineRule="auto" w:line="311"/>
              <w:rPr>
                <w:rFonts w:ascii="Arial"/>
                <w:sz w:val="21"/>
              </w:rPr>
            </w:pPr>
          </w:p>
          <w:p w14:paraId="522DAB65">
            <w:pPr>
              <w:pStyle w:val="style4098"/>
              <w:spacing w:before="74" w:lineRule="auto" w:line="217"/>
              <w:ind w:left="37"/>
              <w:rPr/>
            </w:pPr>
            <w:r>
              <w:rPr>
                <w:spacing w:val="1"/>
              </w:rPr>
              <w:t>③从抒情方法看，托物言志</w:t>
            </w:r>
          </w:p>
        </w:tc>
      </w:tr>
      <w:tr w14:paraId="C1528C86">
        <w:tblPrEx/>
        <w:trPr>
          <w:trHeight w:val="2900" w:hRule="atLeast"/>
        </w:trPr>
        <w:tc>
          <w:tcPr>
            <w:tcW w:w="590" w:type="dxa"/>
            <w:tcBorders/>
            <w:textDirection w:val="tbRlV"/>
          </w:tcPr>
          <w:p w14:paraId="3CD404A3">
            <w:pPr>
              <w:pStyle w:val="style4098"/>
              <w:spacing w:before="191" w:lineRule="auto" w:line="199"/>
              <w:ind w:left="1183"/>
              <w:rPr>
                <w:sz w:val="25"/>
                <w:szCs w:val="25"/>
              </w:rPr>
            </w:pPr>
            <w:r>
              <w:rPr>
                <w:spacing w:val="11"/>
                <w:sz w:val="25"/>
                <w:szCs w:val="25"/>
              </w:rPr>
              <w:t>情感</w:t>
            </w:r>
          </w:p>
        </w:tc>
        <w:tc>
          <w:tcPr>
            <w:tcW w:w="6438" w:type="dxa"/>
            <w:gridSpan w:val="3"/>
            <w:vMerge w:val="continue"/>
            <w:tcBorders>
              <w:top w:val="nil"/>
              <w:bottom w:val="nil"/>
            </w:tcBorders>
          </w:tcPr>
          <w:p w14:paraId="3BEF72FD">
            <w:pPr>
              <w:pStyle w:val="style0"/>
              <w:rPr>
                <w:rFonts w:ascii="Arial"/>
                <w:sz w:val="21"/>
              </w:rPr>
            </w:pPr>
          </w:p>
        </w:tc>
        <w:tc>
          <w:tcPr>
            <w:tcW w:w="3092" w:type="dxa"/>
            <w:vMerge w:val="continue"/>
            <w:tcBorders>
              <w:top w:val="nil"/>
              <w:bottom w:val="nil"/>
            </w:tcBorders>
          </w:tcPr>
          <w:p w14:paraId="6ADBB7CF">
            <w:pPr>
              <w:pStyle w:val="style0"/>
              <w:rPr>
                <w:rFonts w:ascii="Arial"/>
                <w:sz w:val="21"/>
              </w:rPr>
            </w:pPr>
          </w:p>
        </w:tc>
      </w:tr>
    </w:tbl>
    <w:p w14:paraId="83CD10CE">
      <w:pPr>
        <w:pStyle w:val="style66"/>
        <w:spacing w:lineRule="auto" w:line="248"/>
        <w:rPr/>
      </w:pPr>
    </w:p>
    <w:p w14:paraId="832B4C7F">
      <w:pPr>
        <w:pStyle w:val="style66"/>
        <w:spacing w:lineRule="auto" w:line="248"/>
        <w:rPr/>
      </w:pPr>
    </w:p>
    <w:p w14:paraId="BCB784D2">
      <w:pPr>
        <w:pStyle w:val="style66"/>
        <w:spacing w:lineRule="auto" w:line="248"/>
        <w:rPr/>
      </w:pPr>
    </w:p>
    <w:p w14:paraId="764639C9">
      <w:pPr>
        <w:pStyle w:val="style0"/>
        <w:spacing w:before="88" w:lineRule="auto" w:line="220"/>
        <w:rPr>
          <w:rFonts w:ascii="SimSun" w:cs="SimSun" w:eastAsia="SimSun" w:hAnsi="SimSun" w:hint="eastAsia"/>
          <w:sz w:val="27"/>
          <w:szCs w:val="27"/>
          <w:lang w:eastAsia="zh-CN"/>
        </w:rPr>
      </w:pPr>
      <w:r>
        <w:rPr>
          <w:rFonts w:ascii="SimSun" w:cs="SimSun" w:eastAsia="SimSun" w:hAnsi="SimSun" w:hint="eastAsia"/>
          <w:sz w:val="27"/>
          <w:szCs w:val="27"/>
          <w:lang w:eastAsia="zh-CN"/>
        </w:rPr>
        <w:t>题1.阅读下面这首律诗，按要求作答。</w:t>
      </w:r>
    </w:p>
    <w:p w14:paraId="D48F4F5A">
      <w:pPr>
        <w:pStyle w:val="style0"/>
        <w:spacing w:before="88" w:lineRule="auto" w:line="220"/>
        <w:rPr>
          <w:rFonts w:ascii="SimSun" w:cs="SimSun" w:eastAsia="SimSun" w:hAnsi="SimSun" w:hint="eastAsia"/>
          <w:sz w:val="27"/>
          <w:szCs w:val="27"/>
          <w:lang w:eastAsia="zh-CN"/>
        </w:rPr>
      </w:pPr>
      <w:r>
        <w:rPr>
          <w:rFonts w:ascii="SimSun" w:cs="SimSun" w:eastAsia="SimSun" w:hAnsi="SimSun" w:hint="eastAsia"/>
          <w:sz w:val="27"/>
          <w:szCs w:val="27"/>
          <w:lang w:eastAsia="zh-CN"/>
        </w:rPr>
        <w:t xml:space="preserve">             野菊</w:t>
      </w:r>
    </w:p>
    <w:p w14:paraId="7FE1AAEE">
      <w:pPr>
        <w:pStyle w:val="style0"/>
        <w:spacing w:before="88" w:lineRule="auto" w:line="220"/>
        <w:rPr>
          <w:rFonts w:ascii="SimSun" w:cs="SimSun" w:eastAsia="SimSun" w:hAnsi="SimSun" w:hint="eastAsia"/>
          <w:sz w:val="27"/>
          <w:szCs w:val="27"/>
          <w:lang w:eastAsia="zh-CN"/>
        </w:rPr>
      </w:pPr>
      <w:r>
        <w:rPr>
          <w:rFonts w:ascii="SimSun" w:cs="SimSun" w:eastAsia="SimSun" w:hAnsi="SimSun" w:hint="eastAsia"/>
          <w:sz w:val="27"/>
          <w:szCs w:val="27"/>
          <w:lang w:eastAsia="zh-CN"/>
        </w:rPr>
        <w:t xml:space="preserve">     【宋】杨万里</w:t>
      </w:r>
    </w:p>
    <w:p w14:paraId="3CAF2B2E">
      <w:pPr>
        <w:pStyle w:val="style0"/>
        <w:spacing w:before="88" w:lineRule="auto" w:line="220"/>
        <w:rPr>
          <w:rFonts w:ascii="SimSun" w:cs="SimSun" w:eastAsia="SimSun" w:hAnsi="SimSun" w:hint="eastAsia"/>
          <w:sz w:val="27"/>
          <w:szCs w:val="27"/>
          <w:lang w:eastAsia="zh-CN"/>
        </w:rPr>
      </w:pPr>
      <w:r>
        <w:rPr>
          <w:rFonts w:ascii="SimSun" w:cs="SimSun" w:eastAsia="SimSun" w:hAnsi="SimSun" w:hint="eastAsia"/>
          <w:sz w:val="27"/>
          <w:szCs w:val="27"/>
          <w:lang w:eastAsia="zh-CN"/>
        </w:rPr>
        <w:t>未与骚人当糗粮①,况随流俗作重阳。</w:t>
      </w:r>
    </w:p>
    <w:p w14:paraId="E13B64C5">
      <w:pPr>
        <w:pStyle w:val="style0"/>
        <w:spacing w:before="88" w:lineRule="auto" w:line="220"/>
        <w:rPr>
          <w:rFonts w:ascii="SimSun" w:cs="SimSun" w:eastAsia="SimSun" w:hAnsi="SimSun" w:hint="eastAsia"/>
          <w:sz w:val="27"/>
          <w:szCs w:val="27"/>
          <w:lang w:eastAsia="zh-CN"/>
        </w:rPr>
      </w:pPr>
      <w:r>
        <w:rPr>
          <w:rFonts w:ascii="SimSun" w:cs="SimSun" w:eastAsia="SimSun" w:hAnsi="SimSun" w:hint="eastAsia"/>
          <w:sz w:val="27"/>
          <w:szCs w:val="27"/>
          <w:lang w:eastAsia="zh-CN"/>
        </w:rPr>
        <w:t>政②缘在野有幽色，肯为无人减妙香?</w:t>
      </w:r>
    </w:p>
    <w:p w14:paraId="9CC73A4D">
      <w:pPr>
        <w:pStyle w:val="style0"/>
        <w:spacing w:before="88" w:lineRule="auto" w:line="220"/>
        <w:rPr>
          <w:rFonts w:ascii="SimSun" w:cs="SimSun" w:eastAsia="SimSun" w:hAnsi="SimSun" w:hint="eastAsia"/>
          <w:sz w:val="27"/>
          <w:szCs w:val="27"/>
          <w:lang w:eastAsia="zh-CN"/>
        </w:rPr>
      </w:pPr>
      <w:r>
        <w:rPr>
          <w:rFonts w:ascii="SimSun" w:cs="SimSun" w:eastAsia="SimSun" w:hAnsi="SimSun" w:hint="eastAsia"/>
          <w:sz w:val="27"/>
          <w:szCs w:val="27"/>
          <w:lang w:eastAsia="zh-CN"/>
        </w:rPr>
        <w:t>已晚相逢半山碧，便忙也折一枝黄。</w:t>
      </w:r>
    </w:p>
    <w:p w14:paraId="707040AB">
      <w:pPr>
        <w:pStyle w:val="style0"/>
        <w:spacing w:before="88" w:lineRule="auto" w:line="220"/>
        <w:rPr>
          <w:rFonts w:ascii="SimSun" w:cs="SimSun" w:eastAsia="SimSun" w:hAnsi="SimSun" w:hint="eastAsia"/>
          <w:sz w:val="27"/>
          <w:szCs w:val="27"/>
          <w:lang w:eastAsia="zh-CN"/>
        </w:rPr>
      </w:pPr>
      <w:r>
        <w:rPr>
          <w:rFonts w:ascii="SimSun" w:cs="SimSun" w:eastAsia="SimSun" w:hAnsi="SimSun" w:hint="eastAsia"/>
          <w:sz w:val="27"/>
          <w:szCs w:val="27"/>
          <w:lang w:eastAsia="zh-CN"/>
        </w:rPr>
        <w:t>花应冷笑东篱族，犹向陶翁觅宠光。</w:t>
      </w:r>
    </w:p>
    <w:p w14:paraId="3B1EB3B5">
      <w:pPr>
        <w:pStyle w:val="style0"/>
        <w:spacing w:before="88" w:lineRule="auto" w:line="220"/>
        <w:rPr>
          <w:rFonts w:ascii="SimSun" w:cs="SimSun" w:eastAsia="SimSun" w:hAnsi="SimSun" w:hint="eastAsia"/>
          <w:sz w:val="27"/>
          <w:szCs w:val="27"/>
          <w:lang w:eastAsia="zh-CN"/>
        </w:rPr>
      </w:pPr>
      <w:r>
        <w:rPr>
          <w:rFonts w:ascii="SimSun" w:cs="SimSun" w:eastAsia="SimSun" w:hAnsi="SimSun" w:hint="eastAsia"/>
          <w:sz w:val="27"/>
          <w:szCs w:val="27"/>
          <w:lang w:eastAsia="zh-CN"/>
        </w:rPr>
        <w:t>【注】①糗粮：干粮。首句典出屈原《离骚》“夕餐秋菊之落英”句。</w:t>
      </w:r>
    </w:p>
    <w:p w14:paraId="1EB213AD">
      <w:pPr>
        <w:pStyle w:val="style0"/>
        <w:spacing w:before="88" w:lineRule="auto" w:line="220"/>
        <w:rPr>
          <w:rFonts w:ascii="SimSun" w:cs="SimSun" w:eastAsia="SimSun" w:hAnsi="SimSun" w:hint="eastAsia"/>
          <w:sz w:val="27"/>
          <w:szCs w:val="27"/>
          <w:lang w:eastAsia="zh-CN"/>
        </w:rPr>
      </w:pPr>
      <w:r>
        <w:rPr>
          <w:rFonts w:ascii="SimSun" w:cs="SimSun" w:eastAsia="SimSun" w:hAnsi="SimSun" w:hint="eastAsia"/>
          <w:sz w:val="27"/>
          <w:szCs w:val="27"/>
          <w:lang w:eastAsia="zh-CN"/>
        </w:rPr>
        <w:t>②政：通“正”</w:t>
      </w:r>
    </w:p>
    <w:p w14:paraId="82385EC9">
      <w:pPr>
        <w:pStyle w:val="style0"/>
        <w:spacing w:before="88" w:lineRule="auto" w:line="220"/>
        <w:rPr>
          <w:rFonts w:ascii="SimSun" w:cs="SimSun" w:eastAsia="SimSun" w:hAnsi="SimSun" w:hint="eastAsia"/>
          <w:sz w:val="27"/>
          <w:szCs w:val="27"/>
          <w:lang w:eastAsia="zh-CN"/>
        </w:rPr>
      </w:pPr>
      <w:r>
        <w:rPr>
          <w:rFonts w:ascii="SimSun" w:cs="SimSun" w:eastAsia="SimSun" w:hAnsi="SimSun" w:hint="eastAsia"/>
          <w:sz w:val="27"/>
          <w:szCs w:val="27"/>
          <w:lang w:eastAsia="zh-CN"/>
        </w:rPr>
        <w:t>问：颔联描绘了怎样的野菊形象?(2分)</w:t>
      </w:r>
    </w:p>
    <w:p w14:paraId="A49A3BB4">
      <w:pPr>
        <w:pStyle w:val="style0"/>
        <w:spacing w:before="88" w:lineRule="auto" w:line="220"/>
        <w:rPr>
          <w:rFonts w:ascii="SimSun" w:cs="SimSun" w:eastAsia="SimSun" w:hAnsi="SimSun"/>
          <w:sz w:val="27"/>
          <w:szCs w:val="27"/>
        </w:rPr>
      </w:pPr>
    </w:p>
    <w:p w14:paraId="C72662F1">
      <w:pPr>
        <w:pStyle w:val="style0"/>
        <w:spacing w:before="88" w:lineRule="auto" w:line="220"/>
        <w:rPr>
          <w:rFonts w:ascii="SimSun" w:cs="SimSun" w:eastAsia="SimSun" w:hAnsi="SimSun"/>
          <w:sz w:val="27"/>
          <w:szCs w:val="27"/>
          <w:lang w:val="en-US"/>
        </w:rPr>
      </w:pPr>
      <w:r>
        <w:rPr>
          <w:rFonts w:ascii="SimSun" w:cs="SimSun" w:eastAsia="SimSun" w:hAnsi="SimSun"/>
          <w:sz w:val="27"/>
          <w:szCs w:val="27"/>
          <w:lang w:val="en-US"/>
        </w:rPr>
        <w:t>题2</w:t>
      </w:r>
    </w:p>
    <w:p w14:paraId="4C059D61">
      <w:pPr>
        <w:pStyle w:val="style0"/>
        <w:spacing w:before="88" w:lineRule="auto" w:line="220"/>
        <w:rPr>
          <w:rFonts w:ascii="SimSun" w:cs="SimSun" w:eastAsia="SimSun" w:hAnsi="SimSun"/>
          <w:sz w:val="27"/>
          <w:szCs w:val="27"/>
          <w:lang w:val="en-US"/>
        </w:rPr>
      </w:pPr>
      <w:r>
        <w:rPr>
          <w:rFonts w:ascii="SimSun" w:cs="SimSun" w:eastAsia="SimSun" w:hAnsi="SimSun"/>
          <w:sz w:val="27"/>
          <w:szCs w:val="27"/>
          <w:lang w:val="en-US"/>
        </w:rPr>
        <w:t xml:space="preserve">         子规【注】</w:t>
      </w:r>
    </w:p>
    <w:p w14:paraId="D8D64E4F">
      <w:pPr>
        <w:pStyle w:val="style0"/>
        <w:spacing w:before="88" w:lineRule="auto" w:line="220"/>
        <w:rPr>
          <w:rFonts w:ascii="SimSun" w:cs="SimSun" w:eastAsia="SimSun" w:hAnsi="SimSun"/>
          <w:sz w:val="27"/>
          <w:szCs w:val="27"/>
          <w:lang w:val="en-US"/>
        </w:rPr>
      </w:pPr>
      <w:r>
        <w:rPr>
          <w:rFonts w:ascii="SimSun" w:cs="SimSun" w:eastAsia="SimSun" w:hAnsi="SimSun"/>
          <w:sz w:val="27"/>
          <w:szCs w:val="27"/>
          <w:lang w:val="en-US"/>
        </w:rPr>
        <w:t xml:space="preserve">         [元]曹伯启</w:t>
      </w:r>
    </w:p>
    <w:p w14:paraId="366BF547">
      <w:pPr>
        <w:pStyle w:val="style0"/>
        <w:spacing w:before="88" w:lineRule="auto" w:line="220"/>
        <w:rPr>
          <w:rFonts w:ascii="SimSun" w:cs="SimSun" w:eastAsia="SimSun" w:hAnsi="SimSun"/>
          <w:sz w:val="27"/>
          <w:szCs w:val="27"/>
          <w:lang w:val="en-US"/>
        </w:rPr>
      </w:pPr>
      <w:r>
        <w:rPr>
          <w:rFonts w:ascii="SimSun" w:cs="SimSun" w:eastAsia="SimSun" w:hAnsi="SimSun"/>
          <w:sz w:val="27"/>
          <w:szCs w:val="27"/>
          <w:lang w:val="en-US"/>
        </w:rPr>
        <w:t>蜀魄曾为古帝王，千声万血送年芳。</w:t>
      </w:r>
    </w:p>
    <w:p w14:paraId="5939C80B">
      <w:pPr>
        <w:pStyle w:val="style0"/>
        <w:spacing w:before="88" w:lineRule="auto" w:line="220"/>
        <w:rPr>
          <w:rFonts w:ascii="SimSun" w:cs="SimSun" w:eastAsia="SimSun" w:hAnsi="SimSun"/>
          <w:sz w:val="27"/>
          <w:szCs w:val="27"/>
          <w:lang w:val="en-US"/>
        </w:rPr>
      </w:pPr>
      <w:r>
        <w:rPr>
          <w:rFonts w:ascii="SimSun" w:cs="SimSun" w:eastAsia="SimSun" w:hAnsi="SimSun"/>
          <w:sz w:val="27"/>
          <w:szCs w:val="27"/>
          <w:lang w:val="en-US"/>
        </w:rPr>
        <w:t>贪夫倦听空低首，远客初闻已断肠。</w:t>
      </w:r>
    </w:p>
    <w:p w14:paraId="B7053659">
      <w:pPr>
        <w:pStyle w:val="style0"/>
        <w:spacing w:before="88" w:lineRule="auto" w:line="220"/>
        <w:rPr>
          <w:rFonts w:ascii="SimSun" w:cs="SimSun" w:eastAsia="SimSun" w:hAnsi="SimSun"/>
          <w:sz w:val="27"/>
          <w:szCs w:val="27"/>
          <w:lang w:val="en-US"/>
        </w:rPr>
      </w:pPr>
      <w:r>
        <w:rPr>
          <w:rFonts w:ascii="SimSun" w:cs="SimSun" w:eastAsia="SimSun" w:hAnsi="SimSun"/>
          <w:sz w:val="27"/>
          <w:szCs w:val="27"/>
          <w:lang w:val="en-US"/>
        </w:rPr>
        <w:t>锦水春残花似雨，楚天梦觉月如霜。</w:t>
      </w:r>
    </w:p>
    <w:p w14:paraId="AD7EA84E">
      <w:pPr>
        <w:pStyle w:val="style0"/>
        <w:spacing w:before="88" w:lineRule="auto" w:line="220"/>
        <w:rPr>
          <w:rFonts w:ascii="SimSun" w:cs="SimSun" w:eastAsia="SimSun" w:hAnsi="SimSun"/>
          <w:sz w:val="27"/>
          <w:szCs w:val="27"/>
          <w:lang w:val="en-US"/>
        </w:rPr>
      </w:pPr>
      <w:r>
        <w:rPr>
          <w:rFonts w:ascii="SimSun" w:cs="SimSun" w:eastAsia="SimSun" w:hAnsi="SimSun"/>
          <w:sz w:val="27"/>
          <w:szCs w:val="27"/>
          <w:lang w:val="en-US"/>
        </w:rPr>
        <w:t>催归催得谁归去，唯有东郊农事忙。</w:t>
      </w:r>
    </w:p>
    <w:p w14:paraId="0FF1AB9D">
      <w:pPr>
        <w:pStyle w:val="style0"/>
        <w:spacing w:before="88" w:lineRule="auto" w:line="220"/>
        <w:rPr>
          <w:rFonts w:ascii="SimSun" w:cs="SimSun" w:eastAsia="SimSun" w:hAnsi="SimSun"/>
          <w:sz w:val="27"/>
          <w:szCs w:val="27"/>
          <w:lang w:val="en-US"/>
        </w:rPr>
      </w:pPr>
      <w:r>
        <w:rPr>
          <w:rFonts w:ascii="SimSun" w:cs="SimSun" w:eastAsia="SimSun" w:hAnsi="SimSun"/>
          <w:sz w:val="27"/>
          <w:szCs w:val="27"/>
          <w:lang w:val="en-US"/>
        </w:rPr>
        <w:t>[注]子规：即杜鹃，又名蜀魄、蜀魂、催归，相传为古蜀王杜宇所化。</w:t>
      </w:r>
    </w:p>
    <w:p w14:paraId="DA93CAF3">
      <w:pPr>
        <w:pStyle w:val="style0"/>
        <w:spacing w:before="88" w:lineRule="auto" w:line="220"/>
        <w:rPr>
          <w:rFonts w:ascii="SimSun" w:cs="SimSun" w:eastAsia="SimSun" w:hAnsi="SimSun"/>
          <w:sz w:val="27"/>
          <w:szCs w:val="27"/>
        </w:rPr>
      </w:pPr>
      <w:r>
        <w:rPr>
          <w:rFonts w:ascii="SimSun" w:cs="SimSun" w:eastAsia="SimSun" w:hAnsi="SimSun"/>
          <w:sz w:val="27"/>
          <w:szCs w:val="27"/>
          <w:lang w:val="en-US"/>
        </w:rPr>
        <w:t>本诗主要表达了怎样的情感?请任选能表现这种情感的两个意象简要分析。</w:t>
      </w:r>
    </w:p>
    <w:sectPr>
      <w:headerReference w:type="default" r:id="rId2"/>
      <w:pgSz w:w="11840" w:h="16740" w:orient="portrait"/>
      <w:pgMar w:top="400" w:right="439" w:bottom="0" w:left="419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altName w:val="Times New T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000010101"/>
    <w:charset w:val="86"/>
    <w:family w:val="auto"/>
    <w:pitch w:val="default"/>
    <w:sig w:usb0="00000003" w:usb1="288F0000" w:usb2="00000006" w:usb3="00000000" w:csb0="00040001" w:csb1="00000000"/>
  </w:font>
  <w:font w:name="SimSun">
    <w:altName w:val="SimSun"/>
    <w:panose1 w:val="02010600030000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SimHei">
    <w:altName w:val="SimHei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4002EFF" w:usb1="C000247B" w:usb2="00000009" w:usb3="00000000" w:csb0="200001FF" w:csb1="00000000"/>
  </w:font>
  <w:font w:name="微软雅黑">
    <w:altName w:val="微软雅黑"/>
    <w:panose1 w:val="020b0503020000020204"/>
    <w:charset w:val="86"/>
    <w:family w:val="auto"/>
    <w:pitch w:val="default"/>
    <w:sig w:usb0="80000287" w:usb1="2ACF3C50" w:usb2="00000016" w:usb3="00000000" w:csb0="0004001F" w:csb1="FFFF0000"/>
  </w:font>
  <w:font w:name="Microsoft JhengHei">
    <w:altName w:val="Microsoft JhengHei"/>
    <w:panose1 w:val="020b0604030000040204"/>
    <w:charset w:val="88"/>
    <w:family w:val="auto"/>
    <w:pitch w:val="default"/>
    <w:sig w:usb0="000002A7" w:usb1="28CF4400" w:usb2="00000016" w:usb3="00000000" w:csb0="00100009" w:csb1="00000000"/>
  </w:font>
</w:fonts>
</file>

<file path=word/header1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 w14:paraId="959C8C63">
    <w:pPr>
      <w:pStyle w:val="style66"/>
      <w:spacing w:lineRule="auto" w:line="14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displayBackgroundShape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Arial" w:cs="Arial" w:eastAsia="Arial" w:hAnsi="Arial"/>
        <w:snapToGrid w:val="false"/>
        <w:color w:val="000000"/>
        <w:kern w:val="0"/>
        <w:sz w:val="21"/>
        <w:szCs w:val="21"/>
        <w:lang w:val="en-US" w:bidi="ar-SA" w:eastAsia="en-US"/>
      </w:rPr>
    </w:rPrDefault>
    <w:pPrDefault>
      <w:pPr/>
    </w:pPrDefault>
  </w:docDefaults>
  <w:style w:type="paragraph" w:default="1" w:styleId="style0">
    <w:name w:val="Normal"/>
    <w:next w:val="style0"/>
    <w:qFormat/>
    <w:pPr>
      <w:kinsoku w:val="false"/>
      <w:autoSpaceDE w:val="false"/>
      <w:autoSpaceDN w:val="false"/>
      <w:adjustRightInd w:val="false"/>
      <w:snapToGrid w:val="false"/>
      <w:spacing w:lineRule="auto" w:line="240"/>
      <w:jc w:val="left"/>
      <w:textAlignment w:val="baseline"/>
    </w:pPr>
    <w:rPr>
      <w:noProof/>
      <w:snapToGrid w:val="false"/>
      <w:color w:val="000000"/>
      <w:kern w:val="0"/>
    </w:rPr>
  </w:style>
  <w:style w:type="table" w:customStyle="1" w:styleId="style4097">
    <w:name w:val="Table Normal"/>
    <w:next w:val="style4097"/>
    <w:qFormat/>
    <w:pPr/>
    <w:rPr/>
    <w:tblPr>
      <w:tblCellMar>
        <w:top w:w="0" w:type="dxa"/>
        <w:left w:w="0" w:type="dxa"/>
        <w:bottom w:w="0" w:type="dxa"/>
        <w:right w:w="0" w:type="dxa"/>
      </w:tblCellMar>
    </w:tblPr>
    <w:tcPr>
      <w:tcBorders/>
    </w:tcPr>
  </w:style>
  <w:style w:type="paragraph" w:styleId="style66">
    <w:name w:val="Body Text"/>
    <w:basedOn w:val="style0"/>
    <w:next w:val="style66"/>
    <w:qFormat/>
    <w:pPr/>
    <w:rPr>
      <w:rFonts w:ascii="Arial" w:cs="Arial" w:eastAsia="Arial" w:hAnsi="Arial"/>
      <w:sz w:val="21"/>
      <w:szCs w:val="21"/>
      <w:lang w:val="en-US" w:bidi="ar-SA" w:eastAsia="en-US"/>
    </w:rPr>
  </w:style>
  <w:style w:type="paragraph" w:customStyle="1" w:styleId="style4098">
    <w:name w:val="Table Text"/>
    <w:basedOn w:val="style0"/>
    <w:next w:val="style4098"/>
    <w:qFormat/>
    <w:pPr/>
    <w:rPr>
      <w:rFonts w:ascii="SimSun" w:cs="SimSun" w:eastAsia="SimSun" w:hAnsi="SimSun"/>
      <w:sz w:val="23"/>
      <w:szCs w:val="23"/>
      <w:lang w:val="en-US" w:bidi="ar-SA" w:eastAsia="en-U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header" Target="header1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596</Words>
  <Characters>601</Characters>
  <Application>WPS Office</Application>
  <Paragraphs>81</Paragraphs>
  <CharactersWithSpaces>643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2025-01-03T08:49:23Z</dcterms:created>
  <dc:creator>Kingsoft-PDF</dc:creator>
  <lastModifiedBy>V2410A</lastModifiedBy>
  <dcterms:modified xsi:type="dcterms:W3CDTF">2025-01-03T01:14:27Z</dcterms:modified>
  <dc:subject>pdfbuilder</dc:subject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UsrData">
    <vt:lpwstr>85cceac7412f44c89bf523cd6e528e37</vt:lpwstr>
  </property>
  <property fmtid="{D5CDD505-2E9C-101B-9397-08002B2CF9AE}" pid="4" name="ICV">
    <vt:lpwstr>235e0b423b4348ac8face492590f7b94</vt:lpwstr>
  </property>
</Properties>
</file>