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00D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181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18"/>
          <w:szCs w:val="18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sz w:val="18"/>
          <w:szCs w:val="18"/>
          <w:lang w:val="en-US" w:eastAsia="zh-CN"/>
        </w:rPr>
        <w:t>高二语文《修辞立其诚》导学训案</w:t>
      </w:r>
    </w:p>
    <w:p w14:paraId="37458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180" w:firstLineChars="100"/>
        <w:jc w:val="center"/>
        <w:textAlignment w:val="auto"/>
        <w:rPr>
          <w:rFonts w:hint="eastAsia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>（第一课时）</w:t>
      </w:r>
    </w:p>
    <w:p w14:paraId="30C388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180" w:firstLineChars="100"/>
        <w:textAlignment w:val="auto"/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 xml:space="preserve">班级__________ 姓名__________  小组__________ </w:t>
      </w:r>
    </w:p>
    <w:p w14:paraId="038FC03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180" w:firstLineChars="100"/>
        <w:textAlignment w:val="auto"/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>学习目标</w:t>
      </w:r>
    </w:p>
    <w:p w14:paraId="5AADB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b/>
          <w:bCs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1.</w:t>
      </w:r>
      <w:r>
        <w:rPr>
          <w:rFonts w:hint="eastAsia" w:ascii="宋体" w:hAnsi="宋体" w:eastAsia="仿宋_GB2312"/>
          <w:sz w:val="18"/>
          <w:szCs w:val="18"/>
        </w:rPr>
        <w:t>了解作者和文章写作的历史背景。</w:t>
      </w:r>
    </w:p>
    <w:p w14:paraId="2C184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</w:pPr>
      <w:r>
        <w:rPr>
          <w:rFonts w:hint="eastAsia" w:ascii="宋体" w:hAnsi="宋体" w:eastAsia="仿宋_GB2312"/>
          <w:sz w:val="18"/>
          <w:szCs w:val="18"/>
        </w:rPr>
        <w:t>2</w:t>
      </w:r>
      <w:r>
        <w:rPr>
          <w:rFonts w:ascii="宋体" w:hAnsi="宋体" w:eastAsia="仿宋_GB2312"/>
          <w:sz w:val="18"/>
          <w:szCs w:val="18"/>
        </w:rPr>
        <w:t>.</w:t>
      </w:r>
      <w:r>
        <w:rPr>
          <w:rFonts w:hint="eastAsia" w:ascii="宋体" w:hAnsi="宋体" w:eastAsia="仿宋_GB2312"/>
          <w:sz w:val="18"/>
          <w:szCs w:val="18"/>
        </w:rPr>
        <w:t>理解文章的关键概念</w:t>
      </w:r>
      <w:r>
        <w:rPr>
          <w:rFonts w:ascii="宋体" w:hAnsi="宋体" w:eastAsia="仿宋_GB2312"/>
          <w:sz w:val="18"/>
          <w:szCs w:val="18"/>
        </w:rPr>
        <w:t>,</w:t>
      </w:r>
      <w:r>
        <w:rPr>
          <w:rFonts w:hint="eastAsia" w:ascii="宋体" w:hAnsi="宋体" w:eastAsia="仿宋_GB2312"/>
          <w:sz w:val="18"/>
          <w:szCs w:val="18"/>
        </w:rPr>
        <w:t>整体把握和领会文章的思想内涵及其秉持的价值理念。</w:t>
      </w:r>
    </w:p>
    <w:p w14:paraId="27FD79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firstLine="180" w:firstLineChars="100"/>
        <w:textAlignment w:val="auto"/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>重点、难点</w:t>
      </w:r>
    </w:p>
    <w:p w14:paraId="597F4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  <w:lang w:val="en-US" w:eastAsia="zh-CN"/>
        </w:rPr>
        <w:t>1</w:t>
      </w:r>
      <w:r>
        <w:rPr>
          <w:rFonts w:ascii="宋体" w:hAnsi="宋体" w:eastAsia="仿宋_GB2312"/>
          <w:sz w:val="18"/>
          <w:szCs w:val="18"/>
        </w:rPr>
        <w:t>.</w:t>
      </w:r>
      <w:r>
        <w:rPr>
          <w:rFonts w:hint="eastAsia" w:ascii="宋体" w:hAnsi="宋体" w:eastAsia="仿宋_GB2312"/>
          <w:sz w:val="18"/>
          <w:szCs w:val="18"/>
        </w:rPr>
        <w:t>梳理文章的论述思路</w:t>
      </w:r>
      <w:r>
        <w:rPr>
          <w:rFonts w:ascii="宋体" w:hAnsi="宋体" w:eastAsia="仿宋_GB2312"/>
          <w:sz w:val="18"/>
          <w:szCs w:val="18"/>
        </w:rPr>
        <w:t>,学习举例、引用等论证方法,体会严谨准确、简易朴实的语言特色。</w:t>
      </w:r>
    </w:p>
    <w:p w14:paraId="7B0B2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  <w:lang w:val="en-US" w:eastAsia="zh-CN"/>
        </w:rPr>
        <w:t>2</w:t>
      </w:r>
      <w:r>
        <w:rPr>
          <w:rFonts w:ascii="宋体" w:hAnsi="宋体" w:eastAsia="仿宋_GB2312"/>
          <w:sz w:val="18"/>
          <w:szCs w:val="18"/>
        </w:rPr>
        <w:t>.深入理解</w:t>
      </w:r>
      <w:r>
        <w:rPr>
          <w:rFonts w:hint="eastAsia" w:ascii="宋体" w:hAnsi="宋体" w:eastAsia="仿宋_GB2312"/>
          <w:sz w:val="18"/>
          <w:szCs w:val="18"/>
        </w:rPr>
        <w:t>文章</w:t>
      </w:r>
      <w:r>
        <w:rPr>
          <w:rFonts w:ascii="宋体" w:hAnsi="宋体" w:eastAsia="仿宋_GB2312"/>
          <w:sz w:val="18"/>
          <w:szCs w:val="18"/>
        </w:rPr>
        <w:t>观点的社会现实意义,从中得出对自己的启示。</w:t>
      </w:r>
    </w:p>
    <w:p w14:paraId="73254C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firstLine="180" w:firstLineChars="100"/>
        <w:textAlignment w:val="auto"/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>导学流程</w:t>
      </w:r>
    </w:p>
    <w:p w14:paraId="18012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ascii="宋体" w:hAnsi="宋体" w:eastAsia="仿宋_GB2312"/>
          <w:b/>
          <w:bCs/>
          <w:sz w:val="18"/>
          <w:szCs w:val="18"/>
        </w:rPr>
      </w:pPr>
      <w:r>
        <w:rPr>
          <w:rFonts w:hint="eastAsia" w:ascii="宋体" w:hAnsi="宋体" w:eastAsia="仿宋_GB2312"/>
          <w:b/>
          <w:bCs/>
          <w:sz w:val="18"/>
          <w:szCs w:val="18"/>
        </w:rPr>
        <w:t>一、知人论世</w:t>
      </w:r>
    </w:p>
    <w:p w14:paraId="17291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1</w:t>
      </w:r>
      <w:r>
        <w:rPr>
          <w:rFonts w:ascii="宋体" w:hAnsi="宋体" w:eastAsia="仿宋_GB2312"/>
          <w:sz w:val="18"/>
          <w:szCs w:val="18"/>
        </w:rPr>
        <w:t>.</w:t>
      </w:r>
      <w:r>
        <w:rPr>
          <w:rFonts w:hint="eastAsia" w:ascii="宋体" w:hAnsi="宋体" w:eastAsia="仿宋_GB2312"/>
          <w:sz w:val="18"/>
          <w:szCs w:val="18"/>
        </w:rPr>
        <w:t>了解作者</w:t>
      </w:r>
    </w:p>
    <w:p w14:paraId="785DB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张岱年(1909—2004),字</w:t>
      </w:r>
      <w:r>
        <w:rPr>
          <w:rFonts w:hint="eastAsia" w:ascii="宋体" w:hAnsi="宋体" w:eastAsia="仿宋_GB2312"/>
          <w:sz w:val="18"/>
          <w:szCs w:val="18"/>
          <w:u w:val="single"/>
        </w:rPr>
        <w:t xml:space="preserve"> </w:t>
      </w:r>
      <w:r>
        <w:rPr>
          <w:rFonts w:ascii="宋体" w:hAnsi="宋体" w:eastAsia="仿宋_GB2312"/>
          <w:sz w:val="18"/>
          <w:szCs w:val="18"/>
          <w:u w:val="single"/>
        </w:rPr>
        <w:t xml:space="preserve">      </w:t>
      </w:r>
      <w:r>
        <w:rPr>
          <w:rFonts w:ascii="宋体" w:hAnsi="宋体" w:eastAsia="仿宋_GB2312"/>
          <w:sz w:val="18"/>
          <w:szCs w:val="18"/>
        </w:rPr>
        <w:t>,河北献县人,著名</w:t>
      </w:r>
      <w:r>
        <w:rPr>
          <w:rFonts w:hint="eastAsia" w:ascii="宋体" w:hAnsi="宋体" w:eastAsia="仿宋_GB2312"/>
          <w:sz w:val="18"/>
          <w:szCs w:val="18"/>
          <w:u w:val="single"/>
        </w:rPr>
        <w:t xml:space="preserve"> </w:t>
      </w:r>
      <w:r>
        <w:rPr>
          <w:rFonts w:ascii="宋体" w:hAnsi="宋体" w:eastAsia="仿宋_GB2312"/>
          <w:sz w:val="18"/>
          <w:szCs w:val="18"/>
          <w:u w:val="single"/>
        </w:rPr>
        <w:t xml:space="preserve">    </w:t>
      </w:r>
      <w:r>
        <w:rPr>
          <w:rFonts w:ascii="宋体" w:hAnsi="宋体" w:eastAsia="仿宋_GB2312"/>
          <w:sz w:val="18"/>
          <w:szCs w:val="18"/>
        </w:rPr>
        <w:t>。其学术研究主要分三个方面:一是中国哲学史的阐释;二是哲学问题的探索;三是文化问题的研讨。在不同的时期,各有不同侧重。</w:t>
      </w:r>
    </w:p>
    <w:p w14:paraId="58FA6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2</w:t>
      </w:r>
      <w:r>
        <w:rPr>
          <w:rFonts w:ascii="宋体" w:hAnsi="宋体" w:eastAsia="仿宋_GB2312"/>
          <w:sz w:val="18"/>
          <w:szCs w:val="18"/>
        </w:rPr>
        <w:t>.</w:t>
      </w:r>
      <w:r>
        <w:rPr>
          <w:rFonts w:hint="eastAsia" w:ascii="宋体" w:hAnsi="宋体" w:eastAsia="仿宋_GB2312"/>
          <w:sz w:val="18"/>
          <w:szCs w:val="18"/>
        </w:rPr>
        <w:t>了解“学术论文”</w:t>
      </w:r>
    </w:p>
    <w:p w14:paraId="4F87D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学术论文是对某一学科领域中的问题进行比较专门系统的研究之后,总结和论述研究成果的文章。学术论文是论述文中价值很高的一种文体,它的写作不是一时的有感而发,不是简单地零敲碎打,也不是肤浅地泛泛而谈;而是经过长时间的系统的专门的学术研究之后,呕心沥血的长篇论文著作。</w:t>
      </w:r>
    </w:p>
    <w:p w14:paraId="56ECB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一般情况下,按学科分类,学术论文可以分成自然科学学术论文和社会科学学术论文。</w:t>
      </w:r>
    </w:p>
    <w:p w14:paraId="77178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学术论文主要有四个方面的特点:①学术性;②科学性;③理论性;④创造性。</w:t>
      </w:r>
    </w:p>
    <w:p w14:paraId="62DEA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3.</w:t>
      </w:r>
      <w:r>
        <w:rPr>
          <w:rFonts w:hint="eastAsia" w:ascii="宋体" w:hAnsi="宋体" w:eastAsia="仿宋_GB2312"/>
          <w:sz w:val="18"/>
          <w:szCs w:val="18"/>
        </w:rPr>
        <w:t>写作背景</w:t>
      </w:r>
    </w:p>
    <w:p w14:paraId="79089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本文写于</w:t>
      </w:r>
      <w:r>
        <w:rPr>
          <w:rFonts w:ascii="宋体" w:hAnsi="宋体" w:eastAsia="仿宋_GB2312"/>
          <w:sz w:val="18"/>
          <w:szCs w:val="18"/>
        </w:rPr>
        <w:t>1992</w:t>
      </w:r>
      <w:r>
        <w:rPr>
          <w:rFonts w:hint="eastAsia" w:ascii="宋体" w:hAnsi="宋体" w:eastAsia="仿宋_GB2312"/>
          <w:sz w:val="18"/>
          <w:szCs w:val="18"/>
        </w:rPr>
        <w:t>年</w:t>
      </w:r>
      <w:r>
        <w:rPr>
          <w:rFonts w:ascii="宋体" w:hAnsi="宋体" w:eastAsia="仿宋_GB2312"/>
          <w:sz w:val="18"/>
          <w:szCs w:val="18"/>
        </w:rPr>
        <w:t>4</w:t>
      </w:r>
      <w:r>
        <w:rPr>
          <w:rFonts w:hint="eastAsia" w:ascii="宋体" w:hAnsi="宋体" w:eastAsia="仿宋_GB2312"/>
          <w:sz w:val="18"/>
          <w:szCs w:val="18"/>
        </w:rPr>
        <w:t>月</w:t>
      </w:r>
      <w:r>
        <w:rPr>
          <w:rFonts w:ascii="宋体" w:hAnsi="宋体" w:eastAsia="仿宋_GB2312"/>
          <w:sz w:val="18"/>
          <w:szCs w:val="18"/>
        </w:rPr>
        <w:t>,</w:t>
      </w:r>
      <w:r>
        <w:rPr>
          <w:rFonts w:hint="eastAsia" w:ascii="宋体" w:hAnsi="宋体" w:eastAsia="仿宋_GB2312"/>
          <w:sz w:val="18"/>
          <w:szCs w:val="18"/>
        </w:rPr>
        <w:t>深刻阐述了张岱年的治学宗旨。张岱年治学贯彻一个</w:t>
      </w:r>
      <w:r>
        <w:rPr>
          <w:rFonts w:ascii="宋体" w:hAnsi="宋体" w:eastAsia="仿宋_GB2312"/>
          <w:sz w:val="18"/>
          <w:szCs w:val="18"/>
        </w:rPr>
        <w:t>“</w:t>
      </w:r>
      <w:r>
        <w:rPr>
          <w:rFonts w:hint="eastAsia" w:ascii="宋体" w:hAnsi="宋体" w:eastAsia="仿宋_GB2312"/>
          <w:sz w:val="18"/>
          <w:szCs w:val="18"/>
        </w:rPr>
        <w:t>诚</w:t>
      </w:r>
      <w:r>
        <w:rPr>
          <w:rFonts w:ascii="宋体" w:hAnsi="宋体" w:eastAsia="仿宋_GB2312"/>
          <w:sz w:val="18"/>
          <w:szCs w:val="18"/>
        </w:rPr>
        <w:t>”</w:t>
      </w:r>
      <w:r>
        <w:rPr>
          <w:rFonts w:hint="eastAsia" w:ascii="宋体" w:hAnsi="宋体" w:eastAsia="仿宋_GB2312"/>
          <w:sz w:val="18"/>
          <w:szCs w:val="18"/>
        </w:rPr>
        <w:t>字。</w:t>
      </w:r>
      <w:r>
        <w:rPr>
          <w:rFonts w:ascii="宋体" w:hAnsi="宋体" w:eastAsia="仿宋_GB2312"/>
          <w:sz w:val="18"/>
          <w:szCs w:val="18"/>
        </w:rPr>
        <w:t>20</w:t>
      </w:r>
      <w:r>
        <w:rPr>
          <w:rFonts w:hint="eastAsia" w:ascii="宋体" w:hAnsi="宋体" w:eastAsia="仿宋_GB2312"/>
          <w:sz w:val="18"/>
          <w:szCs w:val="18"/>
        </w:rPr>
        <w:t>世纪</w:t>
      </w:r>
      <w:r>
        <w:rPr>
          <w:rFonts w:ascii="宋体" w:hAnsi="宋体" w:eastAsia="仿宋_GB2312"/>
          <w:sz w:val="18"/>
          <w:szCs w:val="18"/>
        </w:rPr>
        <w:t>30</w:t>
      </w:r>
      <w:r>
        <w:rPr>
          <w:rFonts w:hint="eastAsia" w:ascii="宋体" w:hAnsi="宋体" w:eastAsia="仿宋_GB2312"/>
          <w:sz w:val="18"/>
          <w:szCs w:val="18"/>
        </w:rPr>
        <w:t>年代他提出</w:t>
      </w:r>
      <w:r>
        <w:rPr>
          <w:rFonts w:ascii="宋体" w:hAnsi="宋体" w:eastAsia="仿宋_GB2312"/>
          <w:sz w:val="18"/>
          <w:szCs w:val="18"/>
        </w:rPr>
        <w:t>“</w:t>
      </w:r>
      <w:r>
        <w:rPr>
          <w:rFonts w:hint="eastAsia" w:ascii="宋体" w:hAnsi="宋体" w:eastAsia="仿宋_GB2312"/>
          <w:sz w:val="18"/>
          <w:szCs w:val="18"/>
        </w:rPr>
        <w:t>哲学家须有寻求客观真理之诚心</w:t>
      </w:r>
      <w:r>
        <w:rPr>
          <w:rFonts w:ascii="宋体" w:hAnsi="宋体" w:eastAsia="仿宋_GB2312"/>
          <w:sz w:val="18"/>
          <w:szCs w:val="18"/>
        </w:rPr>
        <w:t>”;40</w:t>
      </w:r>
      <w:r>
        <w:rPr>
          <w:rFonts w:hint="eastAsia" w:ascii="宋体" w:hAnsi="宋体" w:eastAsia="仿宋_GB2312"/>
          <w:sz w:val="18"/>
          <w:szCs w:val="18"/>
        </w:rPr>
        <w:t>年代他把</w:t>
      </w:r>
      <w:r>
        <w:rPr>
          <w:rFonts w:ascii="宋体" w:hAnsi="宋体" w:eastAsia="仿宋_GB2312"/>
          <w:sz w:val="18"/>
          <w:szCs w:val="18"/>
        </w:rPr>
        <w:t>“</w:t>
      </w:r>
      <w:r>
        <w:rPr>
          <w:rFonts w:hint="eastAsia" w:ascii="宋体" w:hAnsi="宋体" w:eastAsia="仿宋_GB2312"/>
          <w:sz w:val="18"/>
          <w:szCs w:val="18"/>
        </w:rPr>
        <w:t>求真之诚</w:t>
      </w:r>
      <w:r>
        <w:rPr>
          <w:rFonts w:ascii="宋体" w:hAnsi="宋体" w:eastAsia="仿宋_GB2312"/>
          <w:sz w:val="18"/>
          <w:szCs w:val="18"/>
        </w:rPr>
        <w:t>”</w:t>
      </w:r>
      <w:r>
        <w:rPr>
          <w:rFonts w:hint="eastAsia" w:ascii="宋体" w:hAnsi="宋体" w:eastAsia="仿宋_GB2312"/>
          <w:sz w:val="18"/>
          <w:szCs w:val="18"/>
        </w:rPr>
        <w:t>作为哲学修养之基础</w:t>
      </w:r>
      <w:r>
        <w:rPr>
          <w:rFonts w:ascii="宋体" w:hAnsi="宋体" w:eastAsia="仿宋_GB2312"/>
          <w:sz w:val="18"/>
          <w:szCs w:val="18"/>
        </w:rPr>
        <w:t>;</w:t>
      </w:r>
      <w:r>
        <w:rPr>
          <w:rFonts w:hint="eastAsia" w:ascii="宋体" w:hAnsi="宋体" w:eastAsia="仿宋_GB2312"/>
          <w:sz w:val="18"/>
          <w:szCs w:val="18"/>
        </w:rPr>
        <w:t>他晚年自号</w:t>
      </w:r>
      <w:r>
        <w:rPr>
          <w:rFonts w:ascii="宋体" w:hAnsi="宋体" w:eastAsia="仿宋_GB2312"/>
          <w:sz w:val="18"/>
          <w:szCs w:val="18"/>
        </w:rPr>
        <w:t>“</w:t>
      </w:r>
      <w:r>
        <w:rPr>
          <w:rFonts w:hint="eastAsia" w:ascii="宋体" w:hAnsi="宋体" w:eastAsia="仿宋_GB2312"/>
          <w:sz w:val="18"/>
          <w:szCs w:val="18"/>
        </w:rPr>
        <w:t>渠山拙叟</w:t>
      </w:r>
      <w:r>
        <w:rPr>
          <w:rFonts w:ascii="宋体" w:hAnsi="宋体" w:eastAsia="仿宋_GB2312"/>
          <w:sz w:val="18"/>
          <w:szCs w:val="18"/>
        </w:rPr>
        <w:t>”(“</w:t>
      </w:r>
      <w:r>
        <w:rPr>
          <w:rFonts w:hint="eastAsia" w:ascii="宋体" w:hAnsi="宋体" w:eastAsia="仿宋_GB2312"/>
          <w:sz w:val="18"/>
          <w:szCs w:val="18"/>
        </w:rPr>
        <w:t>渠</w:t>
      </w:r>
      <w:r>
        <w:rPr>
          <w:rFonts w:ascii="宋体" w:hAnsi="宋体" w:eastAsia="仿宋_GB2312"/>
          <w:sz w:val="18"/>
          <w:szCs w:val="18"/>
        </w:rPr>
        <w:t>”</w:t>
      </w:r>
      <w:r>
        <w:rPr>
          <w:rFonts w:hint="eastAsia" w:ascii="宋体" w:hAnsi="宋体" w:eastAsia="仿宋_GB2312"/>
          <w:sz w:val="18"/>
          <w:szCs w:val="18"/>
        </w:rPr>
        <w:t>即张载</w:t>
      </w:r>
      <w:r>
        <w:rPr>
          <w:rFonts w:ascii="宋体" w:hAnsi="宋体" w:eastAsia="仿宋_GB2312"/>
          <w:sz w:val="18"/>
          <w:szCs w:val="18"/>
        </w:rPr>
        <w:t>,“</w:t>
      </w:r>
      <w:r>
        <w:rPr>
          <w:rFonts w:hint="eastAsia" w:ascii="宋体" w:hAnsi="宋体" w:eastAsia="仿宋_GB2312"/>
          <w:sz w:val="18"/>
          <w:szCs w:val="18"/>
        </w:rPr>
        <w:t>山</w:t>
      </w:r>
      <w:r>
        <w:rPr>
          <w:rFonts w:ascii="宋体" w:hAnsi="宋体" w:eastAsia="仿宋_GB2312"/>
          <w:sz w:val="18"/>
          <w:szCs w:val="18"/>
        </w:rPr>
        <w:t>”</w:t>
      </w:r>
      <w:r>
        <w:rPr>
          <w:rFonts w:hint="eastAsia" w:ascii="宋体" w:hAnsi="宋体" w:eastAsia="仿宋_GB2312"/>
          <w:sz w:val="18"/>
          <w:szCs w:val="18"/>
        </w:rPr>
        <w:t>乃王夫之</w:t>
      </w:r>
      <w:r>
        <w:rPr>
          <w:rFonts w:ascii="宋体" w:hAnsi="宋体" w:eastAsia="仿宋_GB2312"/>
          <w:sz w:val="18"/>
          <w:szCs w:val="18"/>
        </w:rPr>
        <w:t>),</w:t>
      </w:r>
      <w:r>
        <w:rPr>
          <w:rFonts w:hint="eastAsia" w:ascii="宋体" w:hAnsi="宋体" w:eastAsia="仿宋_GB2312"/>
          <w:sz w:val="18"/>
          <w:szCs w:val="18"/>
        </w:rPr>
        <w:t>并以</w:t>
      </w:r>
      <w:r>
        <w:rPr>
          <w:rFonts w:ascii="宋体" w:hAnsi="宋体" w:eastAsia="仿宋_GB2312"/>
          <w:sz w:val="18"/>
          <w:szCs w:val="18"/>
        </w:rPr>
        <w:t>“</w:t>
      </w:r>
      <w:r>
        <w:rPr>
          <w:rFonts w:hint="eastAsia" w:ascii="宋体" w:hAnsi="宋体" w:eastAsia="仿宋_GB2312"/>
          <w:sz w:val="18"/>
          <w:szCs w:val="18"/>
        </w:rPr>
        <w:t>直道而行</w:t>
      </w:r>
      <w:r>
        <w:rPr>
          <w:rFonts w:ascii="宋体" w:hAnsi="宋体" w:eastAsia="仿宋_GB2312"/>
          <w:sz w:val="18"/>
          <w:szCs w:val="18"/>
        </w:rPr>
        <w:t>”</w:t>
      </w:r>
      <w:r>
        <w:rPr>
          <w:rFonts w:hint="eastAsia" w:ascii="宋体" w:hAnsi="宋体" w:eastAsia="仿宋_GB2312"/>
          <w:sz w:val="18"/>
          <w:szCs w:val="18"/>
        </w:rPr>
        <w:t>示其一生立身之则。冯友兰评价说</w:t>
      </w:r>
      <w:r>
        <w:rPr>
          <w:rFonts w:ascii="宋体" w:hAnsi="宋体" w:eastAsia="仿宋_GB2312"/>
          <w:sz w:val="18"/>
          <w:szCs w:val="18"/>
        </w:rPr>
        <w:t>:“</w:t>
      </w:r>
      <w:r>
        <w:rPr>
          <w:rFonts w:hint="eastAsia" w:ascii="宋体" w:hAnsi="宋体" w:eastAsia="仿宋_GB2312"/>
          <w:sz w:val="18"/>
          <w:szCs w:val="18"/>
        </w:rPr>
        <w:t>张先生治学之道为</w:t>
      </w:r>
      <w:r>
        <w:rPr>
          <w:rFonts w:ascii="宋体" w:hAnsi="宋体" w:eastAsia="仿宋_GB2312"/>
          <w:sz w:val="18"/>
          <w:szCs w:val="18"/>
        </w:rPr>
        <w:t>‘</w:t>
      </w:r>
      <w:r>
        <w:rPr>
          <w:rFonts w:hint="eastAsia" w:ascii="宋体" w:hAnsi="宋体" w:eastAsia="仿宋_GB2312"/>
          <w:sz w:val="18"/>
          <w:szCs w:val="18"/>
        </w:rPr>
        <w:t>修辞立其诚</w:t>
      </w:r>
      <w:r>
        <w:rPr>
          <w:rFonts w:ascii="宋体" w:hAnsi="宋体" w:eastAsia="仿宋_GB2312"/>
          <w:sz w:val="18"/>
          <w:szCs w:val="18"/>
        </w:rPr>
        <w:t>’,</w:t>
      </w:r>
      <w:r>
        <w:rPr>
          <w:rFonts w:hint="eastAsia" w:ascii="宋体" w:hAnsi="宋体" w:eastAsia="仿宋_GB2312"/>
          <w:sz w:val="18"/>
          <w:szCs w:val="18"/>
        </w:rPr>
        <w:t>立身之道为</w:t>
      </w:r>
      <w:r>
        <w:rPr>
          <w:rFonts w:ascii="宋体" w:hAnsi="宋体" w:eastAsia="仿宋_GB2312"/>
          <w:sz w:val="18"/>
          <w:szCs w:val="18"/>
        </w:rPr>
        <w:t>‘</w:t>
      </w:r>
      <w:r>
        <w:rPr>
          <w:rFonts w:hint="eastAsia" w:ascii="宋体" w:hAnsi="宋体" w:eastAsia="仿宋_GB2312"/>
          <w:sz w:val="18"/>
          <w:szCs w:val="18"/>
        </w:rPr>
        <w:t>直道而行</w:t>
      </w:r>
      <w:r>
        <w:rPr>
          <w:rFonts w:ascii="宋体" w:hAnsi="宋体" w:eastAsia="仿宋_GB2312"/>
          <w:sz w:val="18"/>
          <w:szCs w:val="18"/>
        </w:rPr>
        <w:t>’,</w:t>
      </w:r>
      <w:r>
        <w:rPr>
          <w:rFonts w:hint="eastAsia" w:ascii="宋体" w:hAnsi="宋体" w:eastAsia="仿宋_GB2312"/>
          <w:sz w:val="18"/>
          <w:szCs w:val="18"/>
        </w:rPr>
        <w:t>此其大略也。</w:t>
      </w:r>
      <w:r>
        <w:rPr>
          <w:rFonts w:ascii="宋体" w:hAnsi="宋体" w:eastAsia="仿宋_GB2312"/>
          <w:sz w:val="18"/>
          <w:szCs w:val="18"/>
        </w:rPr>
        <w:t>”</w:t>
      </w:r>
    </w:p>
    <w:p w14:paraId="6B39F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4.</w:t>
      </w:r>
      <w:r>
        <w:rPr>
          <w:rFonts w:hint="eastAsia" w:ascii="宋体" w:hAnsi="宋体" w:eastAsia="仿宋_GB2312"/>
          <w:sz w:val="18"/>
          <w:szCs w:val="18"/>
        </w:rPr>
        <w:t>解题</w:t>
      </w:r>
    </w:p>
    <w:p w14:paraId="6DC8A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①</w:t>
      </w:r>
      <w:r>
        <w:rPr>
          <w:rFonts w:ascii="宋体" w:hAnsi="宋体" w:eastAsia="仿宋_GB2312"/>
          <w:sz w:val="18"/>
          <w:szCs w:val="18"/>
        </w:rPr>
        <w:t>修辞：本指注重文化教养，后指修饰文辞。</w:t>
      </w:r>
    </w:p>
    <w:p w14:paraId="15FE0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②</w:t>
      </w:r>
      <w:r>
        <w:rPr>
          <w:rFonts w:ascii="宋体" w:hAnsi="宋体" w:eastAsia="仿宋_GB2312"/>
          <w:sz w:val="18"/>
          <w:szCs w:val="18"/>
        </w:rPr>
        <w:t>诚:真诚。</w:t>
      </w:r>
    </w:p>
    <w:p w14:paraId="23F6E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③整句</w:t>
      </w:r>
      <w:r>
        <w:rPr>
          <w:rFonts w:ascii="宋体" w:hAnsi="宋体" w:eastAsia="仿宋_GB2312"/>
          <w:sz w:val="18"/>
          <w:szCs w:val="18"/>
        </w:rPr>
        <w:t>原指君子要注重文化教养，做到立身诚实</w:t>
      </w:r>
      <w:r>
        <w:rPr>
          <w:rFonts w:hint="eastAsia" w:ascii="宋体" w:hAnsi="宋体" w:eastAsia="仿宋_GB2312"/>
          <w:sz w:val="18"/>
          <w:szCs w:val="18"/>
        </w:rPr>
        <w:t>；</w:t>
      </w:r>
      <w:r>
        <w:rPr>
          <w:rFonts w:ascii="宋体" w:hAnsi="宋体" w:eastAsia="仿宋_GB2312"/>
          <w:sz w:val="18"/>
          <w:szCs w:val="18"/>
        </w:rPr>
        <w:t>后多指文章修辞要服从于内容的真实。</w:t>
      </w:r>
    </w:p>
    <w:p w14:paraId="071F7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ascii="宋体" w:hAnsi="宋体" w:eastAsia="仿宋_GB2312"/>
          <w:b/>
          <w:bCs/>
          <w:sz w:val="18"/>
          <w:szCs w:val="18"/>
        </w:rPr>
      </w:pPr>
      <w:r>
        <w:rPr>
          <w:rFonts w:hint="eastAsia" w:ascii="宋体" w:hAnsi="宋体" w:eastAsia="仿宋_GB2312"/>
          <w:b/>
          <w:bCs/>
          <w:sz w:val="18"/>
          <w:szCs w:val="18"/>
        </w:rPr>
        <w:t>二、初读感悟</w:t>
      </w:r>
    </w:p>
    <w:p w14:paraId="34DF6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1.翻译并理解下面的句子。</w:t>
      </w:r>
    </w:p>
    <w:p w14:paraId="2E705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①</w:t>
      </w:r>
      <w:r>
        <w:rPr>
          <w:rFonts w:ascii="宋体" w:hAnsi="宋体" w:eastAsia="仿宋_GB2312"/>
          <w:sz w:val="18"/>
          <w:szCs w:val="18"/>
        </w:rPr>
        <w:t>道恶乎隐而有真伪?</w:t>
      </w:r>
    </w:p>
    <w:p w14:paraId="54E9B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②</w:t>
      </w:r>
      <w:r>
        <w:rPr>
          <w:rFonts w:ascii="宋体" w:hAnsi="宋体" w:eastAsia="仿宋_GB2312"/>
          <w:sz w:val="18"/>
          <w:szCs w:val="18"/>
        </w:rPr>
        <w:t>因也者,无益无损也。……因也者,舍己而以物为法者也。</w:t>
      </w:r>
    </w:p>
    <w:p w14:paraId="0CC88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③</w:t>
      </w:r>
      <w:r>
        <w:rPr>
          <w:rFonts w:ascii="宋体" w:hAnsi="宋体" w:eastAsia="仿宋_GB2312"/>
          <w:sz w:val="18"/>
          <w:szCs w:val="18"/>
        </w:rPr>
        <w:t>务正学以言,无曲学以阿世。</w:t>
      </w:r>
    </w:p>
    <w:p w14:paraId="43906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ascii="宋体" w:hAnsi="宋体" w:eastAsia="仿宋_GB2312"/>
          <w:b/>
          <w:bCs/>
          <w:sz w:val="18"/>
          <w:szCs w:val="18"/>
        </w:rPr>
      </w:pPr>
      <w:r>
        <w:rPr>
          <w:rFonts w:hint="eastAsia" w:ascii="宋体" w:hAnsi="宋体" w:eastAsia="仿宋_GB2312"/>
          <w:b/>
          <w:bCs/>
          <w:sz w:val="18"/>
          <w:szCs w:val="18"/>
        </w:rPr>
        <w:t>三、文本研究</w:t>
      </w:r>
    </w:p>
    <w:p w14:paraId="623D0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1</w:t>
      </w:r>
      <w:r>
        <w:rPr>
          <w:rFonts w:ascii="宋体" w:hAnsi="宋体" w:eastAsia="仿宋_GB2312"/>
          <w:sz w:val="18"/>
          <w:szCs w:val="18"/>
        </w:rPr>
        <w:t>.作者是如何提出文章的中心议题的？</w:t>
      </w:r>
    </w:p>
    <w:p w14:paraId="314C0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2</w:t>
      </w:r>
      <w:r>
        <w:rPr>
          <w:rFonts w:ascii="宋体" w:hAnsi="宋体" w:eastAsia="仿宋_GB2312"/>
          <w:sz w:val="18"/>
          <w:szCs w:val="18"/>
        </w:rPr>
        <w:t>.理解文章内容</w:t>
      </w:r>
    </w:p>
    <w:p w14:paraId="57840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（1）</w:t>
      </w:r>
      <w:r>
        <w:rPr>
          <w:rFonts w:ascii="宋体" w:hAnsi="宋体" w:eastAsia="仿宋_GB2312"/>
          <w:sz w:val="18"/>
          <w:szCs w:val="18"/>
        </w:rPr>
        <w:t>文章将“立其诚”的含义概括为哪三点？应如何理解？</w:t>
      </w:r>
    </w:p>
    <w:p w14:paraId="3B815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（2）</w:t>
      </w:r>
      <w:r>
        <w:rPr>
          <w:rFonts w:ascii="宋体" w:hAnsi="宋体" w:eastAsia="仿宋_GB2312"/>
          <w:sz w:val="18"/>
          <w:szCs w:val="18"/>
        </w:rPr>
        <w:t>从文中看</w:t>
      </w:r>
      <w:r>
        <w:rPr>
          <w:rFonts w:hint="eastAsia" w:ascii="宋体" w:hAnsi="宋体" w:eastAsia="仿宋_GB2312"/>
          <w:sz w:val="18"/>
          <w:szCs w:val="18"/>
        </w:rPr>
        <w:t>，</w:t>
      </w:r>
      <w:r>
        <w:rPr>
          <w:rFonts w:ascii="宋体" w:hAnsi="宋体" w:eastAsia="仿宋_GB2312"/>
          <w:sz w:val="18"/>
          <w:szCs w:val="18"/>
        </w:rPr>
        <w:t>应如何认识客观世界？</w:t>
      </w:r>
    </w:p>
    <w:p w14:paraId="3F9AE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（3）“修辞立其诚”的最起码的要求是什么？怎样才能做到这一点？</w:t>
      </w:r>
    </w:p>
    <w:p w14:paraId="1B3B1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（4）</w:t>
      </w:r>
      <w:r>
        <w:rPr>
          <w:rFonts w:ascii="宋体" w:hAnsi="宋体" w:eastAsia="仿宋_GB2312"/>
          <w:sz w:val="18"/>
          <w:szCs w:val="18"/>
        </w:rPr>
        <w:t>文中作者引用了《心术上》中的名言主要是为了说明什么道理？</w:t>
      </w:r>
    </w:p>
    <w:p w14:paraId="0D638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（5）</w:t>
      </w:r>
      <w:r>
        <w:rPr>
          <w:rFonts w:ascii="宋体" w:hAnsi="宋体" w:eastAsia="仿宋_GB2312"/>
          <w:sz w:val="18"/>
          <w:szCs w:val="18"/>
        </w:rPr>
        <w:t>课文第7、8两段,阐述“学说、言论、文章”诚伪问题,但文中却没有提到“诚伪”,作者这样写是不是偏题了?请结合文章进行分析。</w:t>
      </w:r>
    </w:p>
    <w:p w14:paraId="3FE41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（6）</w:t>
      </w:r>
      <w:r>
        <w:rPr>
          <w:rFonts w:ascii="宋体" w:hAnsi="宋体" w:eastAsia="仿宋_GB2312"/>
          <w:sz w:val="18"/>
          <w:szCs w:val="18"/>
        </w:rPr>
        <w:t>文章倒数第三段引用《汉书·儒林传》的话</w:t>
      </w:r>
      <w:r>
        <w:rPr>
          <w:rFonts w:hint="eastAsia" w:ascii="宋体" w:hAnsi="宋体" w:eastAsia="仿宋_GB2312"/>
          <w:sz w:val="18"/>
          <w:szCs w:val="18"/>
        </w:rPr>
        <w:t>，</w:t>
      </w:r>
      <w:r>
        <w:rPr>
          <w:rFonts w:ascii="宋体" w:hAnsi="宋体" w:eastAsia="仿宋_GB2312"/>
          <w:sz w:val="18"/>
          <w:szCs w:val="18"/>
        </w:rPr>
        <w:t>其用意是什么？</w:t>
      </w:r>
    </w:p>
    <w:p w14:paraId="2E8BA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3</w:t>
      </w:r>
      <w:r>
        <w:rPr>
          <w:rFonts w:ascii="宋体" w:hAnsi="宋体" w:eastAsia="仿宋_GB2312"/>
          <w:sz w:val="18"/>
          <w:szCs w:val="18"/>
        </w:rPr>
        <w:t>.</w:t>
      </w:r>
      <w:r>
        <w:rPr>
          <w:rFonts w:hint="eastAsia" w:ascii="宋体" w:hAnsi="宋体" w:eastAsia="仿宋_GB2312"/>
          <w:sz w:val="18"/>
          <w:szCs w:val="18"/>
        </w:rPr>
        <w:t>梳理文章的论证思路</w:t>
      </w:r>
    </w:p>
    <w:p w14:paraId="75C7C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4</w:t>
      </w:r>
      <w:r>
        <w:rPr>
          <w:rFonts w:ascii="宋体" w:hAnsi="宋体" w:eastAsia="仿宋_GB2312"/>
          <w:sz w:val="18"/>
          <w:szCs w:val="18"/>
        </w:rPr>
        <w:t>.</w:t>
      </w:r>
      <w:r>
        <w:rPr>
          <w:rFonts w:hint="eastAsia" w:ascii="宋体" w:hAnsi="宋体" w:eastAsia="仿宋_GB2312"/>
          <w:sz w:val="18"/>
          <w:szCs w:val="18"/>
        </w:rPr>
        <w:t>概括分析文章在论证上的特点。</w:t>
      </w:r>
    </w:p>
    <w:p w14:paraId="1A37A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5</w:t>
      </w:r>
      <w:r>
        <w:rPr>
          <w:rFonts w:ascii="宋体" w:hAnsi="宋体" w:eastAsia="仿宋_GB2312"/>
          <w:sz w:val="18"/>
          <w:szCs w:val="18"/>
        </w:rPr>
        <w:t>.</w:t>
      </w:r>
      <w:r>
        <w:rPr>
          <w:rFonts w:hint="eastAsia" w:ascii="宋体" w:hAnsi="宋体" w:eastAsia="仿宋_GB2312"/>
          <w:sz w:val="18"/>
          <w:szCs w:val="18"/>
        </w:rPr>
        <w:t>品味语言特色，文章是如何避免说理带来的艰涩难懂的感觉的?</w:t>
      </w:r>
    </w:p>
    <w:p w14:paraId="059B8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</w:rPr>
        <w:t>6</w:t>
      </w:r>
      <w:r>
        <w:rPr>
          <w:rFonts w:ascii="宋体" w:hAnsi="宋体" w:eastAsia="仿宋_GB2312"/>
          <w:sz w:val="18"/>
          <w:szCs w:val="18"/>
        </w:rPr>
        <w:t>.“修辞立其诚”对我们有哪些方面的启发?</w:t>
      </w:r>
    </w:p>
    <w:p w14:paraId="14B03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hAnsi="宋体" w:eastAsia="仿宋_GB2312"/>
          <w:sz w:val="18"/>
          <w:szCs w:val="18"/>
          <w:u w:val="single"/>
        </w:rPr>
      </w:pPr>
      <w:r>
        <w:rPr>
          <w:rFonts w:hint="eastAsia" w:ascii="宋体" w:hAnsi="宋体" w:eastAsia="仿宋_GB2312"/>
          <w:sz w:val="18"/>
          <w:szCs w:val="18"/>
        </w:rPr>
        <w:t>7</w:t>
      </w:r>
      <w:r>
        <w:rPr>
          <w:rFonts w:ascii="宋体" w:hAnsi="宋体" w:eastAsia="仿宋_GB2312"/>
          <w:sz w:val="18"/>
          <w:szCs w:val="18"/>
        </w:rPr>
        <w:t>.</w:t>
      </w:r>
      <w:r>
        <w:rPr>
          <w:rFonts w:hint="eastAsia" w:ascii="宋体" w:hAnsi="宋体" w:eastAsia="仿宋_GB2312"/>
          <w:sz w:val="18"/>
          <w:szCs w:val="18"/>
        </w:rPr>
        <w:t>概括写作特点</w:t>
      </w:r>
    </w:p>
    <w:p w14:paraId="1B8F3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b/>
          <w:bCs/>
          <w:sz w:val="18"/>
          <w:szCs w:val="18"/>
        </w:rPr>
        <w:t>四、技法点拨</w:t>
      </w:r>
      <w:r>
        <w:rPr>
          <w:rFonts w:ascii="宋体" w:hAnsi="宋体" w:eastAsia="仿宋_GB2312"/>
          <w:b/>
          <w:bCs/>
          <w:sz w:val="18"/>
          <w:szCs w:val="18"/>
        </w:rPr>
        <w:t>—</w:t>
      </w:r>
      <w:r>
        <w:rPr>
          <w:rFonts w:hint="eastAsia" w:ascii="宋体" w:hAnsi="宋体" w:eastAsia="仿宋_GB2312"/>
          <w:b/>
          <w:bCs/>
          <w:sz w:val="18"/>
          <w:szCs w:val="18"/>
        </w:rPr>
        <w:t>层进式论证结构</w:t>
      </w:r>
    </w:p>
    <w:p w14:paraId="5D224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sz w:val="18"/>
          <w:szCs w:val="18"/>
        </w:rPr>
      </w:pPr>
      <w:r>
        <w:rPr>
          <w:rFonts w:hint="eastAsia" w:ascii="宋体" w:hAnsi="宋体" w:eastAsia="仿宋_GB2312"/>
          <w:bCs/>
          <w:sz w:val="18"/>
          <w:szCs w:val="18"/>
        </w:rPr>
        <w:t>【技法指引】</w:t>
      </w:r>
      <w:r>
        <w:rPr>
          <w:rFonts w:hint="eastAsia" w:ascii="宋体" w:hAnsi="宋体" w:eastAsia="仿宋_GB2312"/>
          <w:sz w:val="18"/>
          <w:szCs w:val="18"/>
        </w:rPr>
        <w:t>层进式论证结构是指阐释、分析和论证论点的几个层次之间是逐层推进、逐步深入的关系</w:t>
      </w:r>
      <w:r>
        <w:rPr>
          <w:rFonts w:ascii="宋体" w:hAnsi="宋体" w:eastAsia="仿宋_GB2312"/>
          <w:sz w:val="18"/>
          <w:szCs w:val="18"/>
        </w:rPr>
        <w:t>,</w:t>
      </w:r>
      <w:r>
        <w:rPr>
          <w:rFonts w:hint="eastAsia" w:ascii="宋体" w:hAnsi="宋体" w:eastAsia="仿宋_GB2312"/>
          <w:sz w:val="18"/>
          <w:szCs w:val="18"/>
        </w:rPr>
        <w:t>俗称</w:t>
      </w:r>
      <w:r>
        <w:rPr>
          <w:rFonts w:ascii="宋体" w:hAnsi="宋体" w:eastAsia="仿宋_GB2312"/>
          <w:sz w:val="18"/>
          <w:szCs w:val="18"/>
        </w:rPr>
        <w:t>“</w:t>
      </w:r>
      <w:r>
        <w:rPr>
          <w:rFonts w:hint="eastAsia" w:ascii="宋体" w:hAnsi="宋体" w:eastAsia="仿宋_GB2312"/>
          <w:sz w:val="18"/>
          <w:szCs w:val="18"/>
        </w:rPr>
        <w:t>剥笋法</w:t>
      </w:r>
      <w:r>
        <w:rPr>
          <w:rFonts w:ascii="宋体" w:hAnsi="宋体" w:eastAsia="仿宋_GB2312"/>
          <w:sz w:val="18"/>
          <w:szCs w:val="18"/>
        </w:rPr>
        <w:t>”</w:t>
      </w:r>
      <w:r>
        <w:rPr>
          <w:rFonts w:hint="eastAsia" w:ascii="宋体" w:hAnsi="宋体" w:eastAsia="仿宋_GB2312"/>
          <w:sz w:val="18"/>
          <w:szCs w:val="18"/>
        </w:rPr>
        <w:t>。层进式结构这种剥笋式的分析、挖井式的论证</w:t>
      </w:r>
      <w:r>
        <w:rPr>
          <w:rFonts w:ascii="宋体" w:hAnsi="宋体" w:eastAsia="仿宋_GB2312"/>
          <w:sz w:val="18"/>
          <w:szCs w:val="18"/>
        </w:rPr>
        <w:t>,</w:t>
      </w:r>
      <w:r>
        <w:rPr>
          <w:rFonts w:hint="eastAsia" w:ascii="宋体" w:hAnsi="宋体" w:eastAsia="仿宋_GB2312"/>
          <w:sz w:val="18"/>
          <w:szCs w:val="18"/>
        </w:rPr>
        <w:t>非常适合于需要寻根究底的论述文</w:t>
      </w:r>
      <w:r>
        <w:rPr>
          <w:rFonts w:ascii="宋体" w:hAnsi="宋体" w:eastAsia="仿宋_GB2312"/>
          <w:sz w:val="18"/>
          <w:szCs w:val="18"/>
        </w:rPr>
        <w:t>,</w:t>
      </w:r>
      <w:r>
        <w:rPr>
          <w:rFonts w:hint="eastAsia" w:ascii="宋体" w:hAnsi="宋体" w:eastAsia="仿宋_GB2312"/>
          <w:sz w:val="18"/>
          <w:szCs w:val="18"/>
        </w:rPr>
        <w:t>常用于这样几种情况</w:t>
      </w:r>
      <w:r>
        <w:rPr>
          <w:rFonts w:ascii="宋体" w:hAnsi="宋体" w:eastAsia="仿宋_GB2312"/>
          <w:sz w:val="18"/>
          <w:szCs w:val="18"/>
        </w:rPr>
        <w:t>:</w:t>
      </w:r>
      <w:r>
        <w:rPr>
          <w:rFonts w:hint="eastAsia" w:ascii="宋体" w:hAnsi="宋体" w:eastAsia="仿宋_GB2312"/>
          <w:sz w:val="18"/>
          <w:szCs w:val="18"/>
        </w:rPr>
        <w:t>从现象挖掘本质、从行为推究动机、用结果追溯原因、用偶然论证必然。</w:t>
      </w:r>
    </w:p>
    <w:p w14:paraId="2C2C3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bCs/>
          <w:sz w:val="18"/>
          <w:szCs w:val="18"/>
        </w:rPr>
      </w:pPr>
      <w:r>
        <w:rPr>
          <w:rFonts w:hint="eastAsia" w:ascii="宋体" w:hAnsi="宋体" w:eastAsia="仿宋_GB2312"/>
          <w:bCs/>
          <w:sz w:val="18"/>
          <w:szCs w:val="18"/>
        </w:rPr>
        <w:t>【</w:t>
      </w:r>
      <w:r>
        <w:rPr>
          <w:rFonts w:ascii="宋体" w:hAnsi="宋体" w:eastAsia="仿宋_GB2312"/>
          <w:bCs/>
          <w:sz w:val="18"/>
          <w:szCs w:val="18"/>
        </w:rPr>
        <w:t>写法指导</w:t>
      </w:r>
      <w:r>
        <w:rPr>
          <w:rFonts w:hint="eastAsia" w:ascii="宋体" w:hAnsi="宋体" w:eastAsia="仿宋_GB2312"/>
          <w:bCs/>
          <w:sz w:val="18"/>
          <w:szCs w:val="18"/>
        </w:rPr>
        <w:t>】</w:t>
      </w:r>
    </w:p>
    <w:p w14:paraId="7DAE7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bCs/>
          <w:sz w:val="18"/>
          <w:szCs w:val="18"/>
        </w:rPr>
      </w:pPr>
      <w:r>
        <w:rPr>
          <w:rFonts w:hint="eastAsia" w:ascii="宋体" w:hAnsi="宋体" w:eastAsia="仿宋_GB2312"/>
          <w:bCs/>
          <w:sz w:val="18"/>
          <w:szCs w:val="18"/>
        </w:rPr>
        <w:t>（一）层进式结构一般有两种样式：</w:t>
      </w:r>
    </w:p>
    <w:p w14:paraId="49BF9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bCs/>
          <w:sz w:val="18"/>
          <w:szCs w:val="18"/>
        </w:rPr>
      </w:pPr>
      <w:r>
        <w:rPr>
          <w:rFonts w:ascii="宋体" w:hAnsi="宋体" w:eastAsia="仿宋_GB2312"/>
          <w:bCs/>
          <w:sz w:val="18"/>
          <w:szCs w:val="18"/>
        </w:rPr>
        <w:t>1.</w:t>
      </w:r>
      <w:r>
        <w:rPr>
          <w:rFonts w:hint="eastAsia" w:ascii="宋体" w:hAnsi="宋体" w:eastAsia="仿宋_GB2312"/>
          <w:bCs/>
          <w:sz w:val="18"/>
          <w:szCs w:val="18"/>
        </w:rPr>
        <w:t>按照</w:t>
      </w:r>
      <w:r>
        <w:rPr>
          <w:rFonts w:ascii="宋体" w:hAnsi="宋体" w:eastAsia="仿宋_GB2312"/>
          <w:bCs/>
          <w:sz w:val="18"/>
          <w:szCs w:val="18"/>
        </w:rPr>
        <w:t>“</w:t>
      </w:r>
      <w:r>
        <w:rPr>
          <w:rFonts w:hint="eastAsia" w:ascii="宋体" w:hAnsi="宋体" w:eastAsia="仿宋_GB2312"/>
          <w:bCs/>
          <w:sz w:val="18"/>
          <w:szCs w:val="18"/>
        </w:rPr>
        <w:t>提出问题</w:t>
      </w:r>
      <w:r>
        <w:rPr>
          <w:rFonts w:ascii="宋体" w:hAnsi="宋体" w:eastAsia="仿宋_GB2312"/>
          <w:bCs/>
          <w:sz w:val="18"/>
          <w:szCs w:val="18"/>
        </w:rPr>
        <w:t>,</w:t>
      </w:r>
      <w:r>
        <w:rPr>
          <w:rFonts w:hint="eastAsia" w:ascii="宋体" w:hAnsi="宋体" w:eastAsia="仿宋_GB2312"/>
          <w:bCs/>
          <w:sz w:val="18"/>
          <w:szCs w:val="18"/>
        </w:rPr>
        <w:t>分析问题</w:t>
      </w:r>
      <w:r>
        <w:rPr>
          <w:rFonts w:ascii="宋体" w:hAnsi="宋体" w:eastAsia="仿宋_GB2312"/>
          <w:bCs/>
          <w:sz w:val="18"/>
          <w:szCs w:val="18"/>
        </w:rPr>
        <w:t>,</w:t>
      </w:r>
      <w:r>
        <w:rPr>
          <w:rFonts w:hint="eastAsia" w:ascii="宋体" w:hAnsi="宋体" w:eastAsia="仿宋_GB2312"/>
          <w:bCs/>
          <w:sz w:val="18"/>
          <w:szCs w:val="18"/>
        </w:rPr>
        <w:t>解决问题</w:t>
      </w:r>
      <w:r>
        <w:rPr>
          <w:rFonts w:ascii="宋体" w:hAnsi="宋体" w:eastAsia="仿宋_GB2312"/>
          <w:bCs/>
          <w:sz w:val="18"/>
          <w:szCs w:val="18"/>
        </w:rPr>
        <w:t>”</w:t>
      </w:r>
      <w:r>
        <w:rPr>
          <w:rFonts w:hint="eastAsia" w:ascii="宋体" w:hAnsi="宋体" w:eastAsia="仿宋_GB2312"/>
          <w:bCs/>
          <w:sz w:val="18"/>
          <w:szCs w:val="18"/>
        </w:rPr>
        <w:t>的思路</w:t>
      </w:r>
      <w:r>
        <w:rPr>
          <w:rFonts w:ascii="宋体" w:hAnsi="宋体" w:eastAsia="仿宋_GB2312"/>
          <w:bCs/>
          <w:sz w:val="18"/>
          <w:szCs w:val="18"/>
        </w:rPr>
        <w:t>,</w:t>
      </w:r>
      <w:r>
        <w:rPr>
          <w:rFonts w:hint="eastAsia" w:ascii="宋体" w:hAnsi="宋体" w:eastAsia="仿宋_GB2312"/>
          <w:bCs/>
          <w:sz w:val="18"/>
          <w:szCs w:val="18"/>
        </w:rPr>
        <w:t>即围绕中心论点问答三个问题</w:t>
      </w:r>
      <w:r>
        <w:rPr>
          <w:rFonts w:ascii="宋体" w:hAnsi="宋体" w:eastAsia="仿宋_GB2312"/>
          <w:bCs/>
          <w:sz w:val="18"/>
          <w:szCs w:val="18"/>
        </w:rPr>
        <w:t>:</w:t>
      </w:r>
      <w:r>
        <w:rPr>
          <w:rFonts w:hint="eastAsia" w:ascii="宋体" w:hAnsi="宋体" w:eastAsia="仿宋_GB2312"/>
          <w:bCs/>
          <w:sz w:val="18"/>
          <w:szCs w:val="18"/>
        </w:rPr>
        <w:t>是什么</w:t>
      </w:r>
      <w:r>
        <w:rPr>
          <w:rFonts w:ascii="宋体" w:hAnsi="宋体" w:eastAsia="仿宋_GB2312"/>
          <w:bCs/>
          <w:sz w:val="18"/>
          <w:szCs w:val="18"/>
        </w:rPr>
        <w:t>,</w:t>
      </w:r>
      <w:r>
        <w:rPr>
          <w:rFonts w:hint="eastAsia" w:ascii="宋体" w:hAnsi="宋体" w:eastAsia="仿宋_GB2312"/>
          <w:bCs/>
          <w:sz w:val="18"/>
          <w:szCs w:val="18"/>
        </w:rPr>
        <w:t>为什么</w:t>
      </w:r>
      <w:r>
        <w:rPr>
          <w:rFonts w:ascii="宋体" w:hAnsi="宋体" w:eastAsia="仿宋_GB2312"/>
          <w:bCs/>
          <w:sz w:val="18"/>
          <w:szCs w:val="18"/>
        </w:rPr>
        <w:t>,</w:t>
      </w:r>
      <w:r>
        <w:rPr>
          <w:rFonts w:hint="eastAsia" w:ascii="宋体" w:hAnsi="宋体" w:eastAsia="仿宋_GB2312"/>
          <w:bCs/>
          <w:sz w:val="18"/>
          <w:szCs w:val="18"/>
        </w:rPr>
        <w:t>怎么办。简称为</w:t>
      </w:r>
      <w:r>
        <w:rPr>
          <w:rFonts w:ascii="宋体" w:hAnsi="宋体" w:eastAsia="仿宋_GB2312"/>
          <w:bCs/>
          <w:sz w:val="18"/>
          <w:szCs w:val="18"/>
        </w:rPr>
        <w:t>“</w:t>
      </w:r>
      <w:r>
        <w:rPr>
          <w:rFonts w:hint="eastAsia" w:ascii="宋体" w:hAnsi="宋体" w:eastAsia="仿宋_GB2312"/>
          <w:bCs/>
          <w:sz w:val="18"/>
          <w:szCs w:val="18"/>
        </w:rPr>
        <w:t>是为怎</w:t>
      </w:r>
      <w:r>
        <w:rPr>
          <w:rFonts w:ascii="宋体" w:hAnsi="宋体" w:eastAsia="仿宋_GB2312"/>
          <w:bCs/>
          <w:sz w:val="18"/>
          <w:szCs w:val="18"/>
        </w:rPr>
        <w:t>”</w:t>
      </w:r>
      <w:r>
        <w:rPr>
          <w:rFonts w:hint="eastAsia" w:ascii="宋体" w:hAnsi="宋体" w:eastAsia="仿宋_GB2312"/>
          <w:bCs/>
          <w:sz w:val="18"/>
          <w:szCs w:val="18"/>
        </w:rPr>
        <w:t>的论证结构。这也是层进式论证最常用的方法。</w:t>
      </w:r>
    </w:p>
    <w:p w14:paraId="1CAC8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360" w:firstLineChars="200"/>
        <w:textAlignment w:val="auto"/>
        <w:rPr>
          <w:rFonts w:ascii="宋体" w:hAnsi="宋体" w:eastAsia="仿宋_GB2312"/>
          <w:bCs/>
          <w:sz w:val="18"/>
          <w:szCs w:val="18"/>
        </w:rPr>
      </w:pPr>
      <w:r>
        <w:rPr>
          <w:rFonts w:ascii="宋体" w:hAnsi="宋体" w:eastAsia="仿宋_GB2312"/>
          <w:bCs/>
          <w:sz w:val="18"/>
          <w:szCs w:val="18"/>
        </w:rPr>
        <w:t>2.</w:t>
      </w:r>
      <w:r>
        <w:rPr>
          <w:rFonts w:hint="eastAsia" w:ascii="宋体" w:hAnsi="宋体" w:eastAsia="仿宋_GB2312"/>
          <w:bCs/>
          <w:sz w:val="18"/>
          <w:szCs w:val="18"/>
        </w:rPr>
        <w:t>将中心论点进行分解</w:t>
      </w:r>
      <w:r>
        <w:rPr>
          <w:rFonts w:ascii="宋体" w:hAnsi="宋体" w:eastAsia="仿宋_GB2312"/>
          <w:bCs/>
          <w:sz w:val="18"/>
          <w:szCs w:val="18"/>
        </w:rPr>
        <w:t>,</w:t>
      </w:r>
      <w:r>
        <w:rPr>
          <w:rFonts w:hint="eastAsia" w:ascii="宋体" w:hAnsi="宋体" w:eastAsia="仿宋_GB2312"/>
          <w:bCs/>
          <w:sz w:val="18"/>
          <w:szCs w:val="18"/>
        </w:rPr>
        <w:t>分成几个分论点</w:t>
      </w:r>
      <w:r>
        <w:rPr>
          <w:rFonts w:ascii="宋体" w:hAnsi="宋体" w:eastAsia="仿宋_GB2312"/>
          <w:bCs/>
          <w:sz w:val="18"/>
          <w:szCs w:val="18"/>
        </w:rPr>
        <w:t>,</w:t>
      </w:r>
      <w:r>
        <w:rPr>
          <w:rFonts w:hint="eastAsia" w:ascii="宋体" w:hAnsi="宋体" w:eastAsia="仿宋_GB2312"/>
          <w:bCs/>
          <w:sz w:val="18"/>
          <w:szCs w:val="18"/>
        </w:rPr>
        <w:t>这些分论点之间是由浅入深、由简单到复杂的关系</w:t>
      </w:r>
      <w:r>
        <w:rPr>
          <w:rFonts w:ascii="宋体" w:hAnsi="宋体" w:eastAsia="仿宋_GB2312"/>
          <w:bCs/>
          <w:sz w:val="18"/>
          <w:szCs w:val="18"/>
        </w:rPr>
        <w:t>,</w:t>
      </w:r>
      <w:r>
        <w:rPr>
          <w:rFonts w:hint="eastAsia" w:ascii="宋体" w:hAnsi="宋体" w:eastAsia="仿宋_GB2312"/>
          <w:bCs/>
          <w:sz w:val="18"/>
          <w:szCs w:val="18"/>
        </w:rPr>
        <w:t>每层间可用诸如</w:t>
      </w:r>
      <w:r>
        <w:rPr>
          <w:rFonts w:ascii="宋体" w:hAnsi="宋体" w:eastAsia="仿宋_GB2312"/>
          <w:bCs/>
          <w:sz w:val="18"/>
          <w:szCs w:val="18"/>
        </w:rPr>
        <w:t>“</w:t>
      </w:r>
      <w:r>
        <w:rPr>
          <w:rFonts w:hint="eastAsia" w:ascii="宋体" w:hAnsi="宋体" w:eastAsia="仿宋_GB2312"/>
          <w:bCs/>
          <w:sz w:val="18"/>
          <w:szCs w:val="18"/>
        </w:rPr>
        <w:t>不仅</w:t>
      </w:r>
      <w:r>
        <w:rPr>
          <w:rFonts w:ascii="宋体" w:hAnsi="宋体" w:eastAsia="仿宋_GB2312"/>
          <w:bCs/>
          <w:sz w:val="18"/>
          <w:szCs w:val="18"/>
        </w:rPr>
        <w:t>……</w:t>
      </w:r>
      <w:r>
        <w:rPr>
          <w:rFonts w:hint="eastAsia" w:ascii="宋体" w:hAnsi="宋体" w:eastAsia="仿宋_GB2312"/>
          <w:bCs/>
          <w:sz w:val="18"/>
          <w:szCs w:val="18"/>
        </w:rPr>
        <w:t>而且</w:t>
      </w:r>
      <w:r>
        <w:rPr>
          <w:rFonts w:ascii="宋体" w:hAnsi="宋体" w:eastAsia="仿宋_GB2312"/>
          <w:bCs/>
          <w:sz w:val="18"/>
          <w:szCs w:val="18"/>
        </w:rPr>
        <w:t>……”“……</w:t>
      </w:r>
      <w:r>
        <w:rPr>
          <w:rFonts w:hint="eastAsia" w:ascii="宋体" w:hAnsi="宋体" w:eastAsia="仿宋_GB2312"/>
          <w:bCs/>
          <w:sz w:val="18"/>
          <w:szCs w:val="18"/>
        </w:rPr>
        <w:t>况且</w:t>
      </w:r>
      <w:r>
        <w:rPr>
          <w:rFonts w:ascii="宋体" w:hAnsi="宋体" w:eastAsia="仿宋_GB2312"/>
          <w:bCs/>
          <w:sz w:val="18"/>
          <w:szCs w:val="18"/>
        </w:rPr>
        <w:t>”</w:t>
      </w:r>
      <w:r>
        <w:rPr>
          <w:rFonts w:hint="eastAsia" w:ascii="宋体" w:hAnsi="宋体" w:eastAsia="仿宋_GB2312"/>
          <w:bCs/>
          <w:sz w:val="18"/>
          <w:szCs w:val="18"/>
        </w:rPr>
        <w:t>等表递进的关联词语过渡</w:t>
      </w:r>
      <w:r>
        <w:rPr>
          <w:rFonts w:ascii="宋体" w:hAnsi="宋体" w:eastAsia="仿宋_GB2312"/>
          <w:bCs/>
          <w:sz w:val="18"/>
          <w:szCs w:val="18"/>
        </w:rPr>
        <w:t>,</w:t>
      </w:r>
      <w:r>
        <w:rPr>
          <w:rFonts w:hint="eastAsia" w:ascii="宋体" w:hAnsi="宋体" w:eastAsia="仿宋_GB2312"/>
          <w:bCs/>
          <w:sz w:val="18"/>
          <w:szCs w:val="18"/>
        </w:rPr>
        <w:t>同时又以此反映层次间递进的关系。</w:t>
      </w:r>
    </w:p>
    <w:p w14:paraId="250B2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eastAsia="仿宋_GB2312"/>
          <w:sz w:val="18"/>
          <w:szCs w:val="18"/>
        </w:rPr>
      </w:pPr>
      <w:r>
        <w:rPr>
          <w:rFonts w:hint="eastAsia" w:ascii="宋体" w:hAnsi="宋体" w:eastAsia="仿宋_GB2312"/>
          <w:b/>
          <w:bCs/>
          <w:sz w:val="18"/>
          <w:szCs w:val="18"/>
        </w:rPr>
        <w:t>五、明晰主旨</w:t>
      </w:r>
    </w:p>
    <w:p w14:paraId="4DA0071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 w:eastAsia="仿宋_GB2312"/>
          <w:b/>
          <w:bCs/>
          <w:sz w:val="18"/>
          <w:szCs w:val="18"/>
          <w:lang w:eastAsia="zh-CN"/>
        </w:rPr>
      </w:pPr>
      <w:r>
        <w:rPr>
          <w:rFonts w:hint="eastAsia" w:eastAsia="仿宋_GB2312"/>
          <w:b/>
          <w:bCs/>
          <w:sz w:val="18"/>
          <w:szCs w:val="18"/>
          <w:lang w:eastAsia="zh-CN"/>
        </w:rPr>
        <w:t>课后练习</w:t>
      </w:r>
    </w:p>
    <w:p w14:paraId="330C6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b/>
          <w:bCs/>
          <w:sz w:val="18"/>
          <w:szCs w:val="18"/>
        </w:rPr>
      </w:pPr>
      <w:r>
        <w:rPr>
          <w:rFonts w:hint="eastAsia" w:ascii="宋体" w:hAnsi="宋体" w:eastAsia="仿宋_GB2312" w:cs="宋体"/>
          <w:b/>
          <w:bCs/>
          <w:sz w:val="18"/>
          <w:szCs w:val="18"/>
        </w:rPr>
        <w:t>（一）</w:t>
      </w:r>
      <w:r>
        <w:rPr>
          <w:rFonts w:ascii="宋体" w:hAnsi="宋体" w:eastAsia="仿宋_GB2312" w:cs="宋体"/>
          <w:b/>
          <w:bCs/>
          <w:sz w:val="18"/>
          <w:szCs w:val="18"/>
        </w:rPr>
        <w:t>阅读下面的文字，完成下列小题。</w:t>
      </w:r>
    </w:p>
    <w:p w14:paraId="7EF6A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一篇文章的优劣，取决于能否映射现实、有无社会观照。倘若文风浮夸自大，标题一惊一乍，事实似是而非，这不仅唐突了读者，也丧失了传播价值，污染了舆论生态。</w:t>
      </w:r>
    </w:p>
    <w:p w14:paraId="5794B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最近在网上，“美国害怕了”“日本吓傻了”“欧洲后悔了”之类的文章，总能赚取不少莫名点击。然而，纵观这些所谓“爆款”文章，其实却了无新意，一味夸大，文风堪忧。比如，有的任意拔高、以偏概全，高喊《在这些领域，中国创下多个“世界第一”！无人表示不服》；有的自我安慰、贻人口实，鼓吹《别怕，我国科技实力超越美国，居世界第一》；有的内容一厢情愿、断章取义，将国外的只言片语，放大成“中国在世界舞台上占据中心位置…中国现在是全球第一经济体”等声音。</w:t>
      </w:r>
    </w:p>
    <w:p w14:paraId="7E3C2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这些“雄文”的共性，一无事实骨架，二无内容血肉，三无思想含量，徒有浮躁外壳，经不起一点风吹日晒。要知道，文章不会因为浮夸而增色，国家也不会因为自大而变强。挑动极端情绪、肆意传播偏见，容易造成公众走进夜郎自大、自吹自擂的狂妄误区，导致社会陷入信息碎片化、思维程序化的认知闭环。</w:t>
      </w:r>
    </w:p>
    <w:p w14:paraId="651E6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新闻学有一种观点认为，“最好的编辑一定是个营销专家”。而某些媒体，其浮夸自大的文风，无异于“吸睛涨粉”的气球，一触即破。这类文章的始作俑者，把标题当作一枚带着诱饵的鱼钩，诸如“全球首款”“世界第一”的标题党，给标题大加“刺激”的猛料，以博人眼球，吊人胃口。然而，新闻不是爽文。如果只讲营销不讲营养，只要眼球不讲责任，即使一时流量爆棚，也是在误导大众。</w:t>
      </w:r>
    </w:p>
    <w:p w14:paraId="5B3B4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有网友感慨，进入了自媒体时代，新闻越来越多，离真相却越来越远。的确，浮夸自大的文风套路，看似抄了“10万+”的近路，实则误入新闻生产的歧路。据统计，去年新媒体运营行业人数超过300万，各类机构对内容创业者的投资金额超过50亿元，可谓既有前途，又有“钱途”。然而，面对如此大好的形势，自媒体要想创作自如，就更需恪守自律。倘若毫无底线蹭热点，肆无忌惮造噱头，结果只能是漫出道德水位，偏离法治轨道，消解媒体公信力。</w:t>
      </w:r>
    </w:p>
    <w:p w14:paraId="0C5BA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言之无文，行而不远。有人疑惑，是文章不会写了吗？并不是。还记得，南海仲裁闹剧群情激愤，“中国一点都不能少”的新闻作品却产生共鸣。针锋相对却有礼有节，气贯长虹而又言之有物，这样的文风文气，怎能不引发舆论场同声同气？全媒体时代，真实客观理性的新闻准绳没有变，新鲜有趣优质的价值取向没有变，平实求实务实的文风导向也没有变。只有创作者自律自觉，将文风与世风勾连，给流量和情绪松绑，方能写出真正从容自信的作品。</w:t>
      </w:r>
    </w:p>
    <w:p w14:paraId="34032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好的舆论可以成为发展的“推进器”、民意的“晴雨表”、社会的“黏合剂”、道德的“风向标”，不好的舆论可以成为民众的“迷魂汤”、社会的“分离器”、杀人的“软刀子”、动乱的“催化剂”。新闻讲事实，讲真相，讲正道，来不得半点虚假和浮夸，那些热衷于耍噱头、故弄玄虚、哗众取宠的路数可以休矣。</w:t>
      </w:r>
    </w:p>
    <w:p w14:paraId="77089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石羚在《表达当守正，修辞立其诚》中写道：曾经，读者反感“裹脚布”式的八股文章和“板着脸说话”的态度。现在，一些网络媒体又走向了另一个极端：有的热衷故弄玄虚，语不惊人死不休；有的沉迷卖萌八卦，失于轻佻……种种不良文风，需要引起警惕。归根结底，“修辞立其诚”，内容真实、情感真切、态度真诚，才是不可移易的竞争力。</w:t>
      </w:r>
    </w:p>
    <w:p w14:paraId="1EBD8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righ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（节选自林峰《文章不会写了吗？》，有删改）</w:t>
      </w:r>
    </w:p>
    <w:p w14:paraId="69427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  <w:lang w:val="en-US" w:eastAsia="zh-CN"/>
        </w:rPr>
        <w:t>1</w:t>
      </w:r>
      <w:r>
        <w:rPr>
          <w:rFonts w:ascii="宋体" w:hAnsi="宋体" w:eastAsia="仿宋_GB2312"/>
          <w:sz w:val="18"/>
          <w:szCs w:val="18"/>
        </w:rPr>
        <w:t>．</w:t>
      </w:r>
      <w:r>
        <w:rPr>
          <w:rFonts w:ascii="宋体" w:hAnsi="宋体" w:eastAsia="仿宋_GB2312" w:cs="宋体"/>
          <w:sz w:val="18"/>
          <w:szCs w:val="18"/>
        </w:rPr>
        <w:t>下列对“文风”的理解，不符合原文意思的一项是（    ）</w:t>
      </w:r>
    </w:p>
    <w:p w14:paraId="36F8A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A．</w:t>
      </w:r>
      <w:r>
        <w:rPr>
          <w:rFonts w:ascii="宋体" w:hAnsi="宋体" w:eastAsia="仿宋_GB2312" w:cs="宋体"/>
          <w:sz w:val="18"/>
          <w:szCs w:val="18"/>
        </w:rPr>
        <w:t>浮夸自大的文章，从标题到内容大多以偏概全、断章取义，一味夸大事实。</w:t>
      </w:r>
    </w:p>
    <w:p w14:paraId="7CDD3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B．</w:t>
      </w:r>
      <w:r>
        <w:rPr>
          <w:rFonts w:ascii="宋体" w:hAnsi="宋体" w:eastAsia="仿宋_GB2312" w:cs="宋体"/>
          <w:sz w:val="18"/>
          <w:szCs w:val="18"/>
        </w:rPr>
        <w:t>浮夸之作无事实、无内容、无思想，外强中干，极少具有积极的社会价值。</w:t>
      </w:r>
    </w:p>
    <w:p w14:paraId="4E238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C．</w:t>
      </w:r>
      <w:r>
        <w:rPr>
          <w:rFonts w:ascii="宋体" w:hAnsi="宋体" w:eastAsia="仿宋_GB2312" w:cs="宋体"/>
          <w:sz w:val="18"/>
          <w:szCs w:val="18"/>
        </w:rPr>
        <w:t>浮夸作品多哗众取宠以博人眼球，其作者受到利益的驱使而罔顾社会责任。</w:t>
      </w:r>
    </w:p>
    <w:p w14:paraId="4378E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D．</w:t>
      </w:r>
      <w:r>
        <w:rPr>
          <w:rFonts w:ascii="宋体" w:hAnsi="宋体" w:eastAsia="仿宋_GB2312" w:cs="宋体"/>
          <w:sz w:val="18"/>
          <w:szCs w:val="18"/>
        </w:rPr>
        <w:t>文风好的文章从容自信，追求言之有物，而不讲求营销，不追求“吸睛”。</w:t>
      </w:r>
    </w:p>
    <w:p w14:paraId="11781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  <w:lang w:val="en-US" w:eastAsia="zh-CN"/>
        </w:rPr>
        <w:t>2</w:t>
      </w:r>
      <w:r>
        <w:rPr>
          <w:rFonts w:ascii="宋体" w:hAnsi="宋体" w:eastAsia="仿宋_GB2312"/>
          <w:sz w:val="18"/>
          <w:szCs w:val="18"/>
        </w:rPr>
        <w:t>．</w:t>
      </w:r>
      <w:r>
        <w:rPr>
          <w:rFonts w:ascii="宋体" w:hAnsi="宋体" w:eastAsia="仿宋_GB2312" w:cs="宋体"/>
          <w:sz w:val="18"/>
          <w:szCs w:val="18"/>
        </w:rPr>
        <w:t>下列对文中所举例子的分析，不正确的一项是（    ）</w:t>
      </w:r>
    </w:p>
    <w:p w14:paraId="46BDF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A．</w:t>
      </w:r>
      <w:r>
        <w:rPr>
          <w:rFonts w:ascii="宋体" w:hAnsi="宋体" w:eastAsia="仿宋_GB2312" w:cs="宋体"/>
          <w:sz w:val="18"/>
          <w:szCs w:val="18"/>
        </w:rPr>
        <w:t>作者以“爆款”文章的标题为例，指出文风不良的文章存在“一味夸大”的弊端，树立了批判的靶子。</w:t>
      </w:r>
    </w:p>
    <w:p w14:paraId="01E6A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B．</w:t>
      </w:r>
      <w:r>
        <w:rPr>
          <w:rFonts w:ascii="宋体" w:hAnsi="宋体" w:eastAsia="仿宋_GB2312" w:cs="宋体"/>
          <w:sz w:val="18"/>
          <w:szCs w:val="18"/>
        </w:rPr>
        <w:t>本文以加“刺激”猛料来“吸睛涨粉”的“标题党”为例，批评文风浮夸的作者重利轻责，误导大众。</w:t>
      </w:r>
    </w:p>
    <w:p w14:paraId="08C98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C．</w:t>
      </w:r>
      <w:r>
        <w:rPr>
          <w:rFonts w:ascii="宋体" w:hAnsi="宋体" w:eastAsia="仿宋_GB2312" w:cs="宋体"/>
          <w:sz w:val="18"/>
          <w:szCs w:val="18"/>
        </w:rPr>
        <w:drawing>
          <wp:inline distT="0" distB="0" distL="0" distR="0">
            <wp:extent cx="254000" cy="254000"/>
            <wp:effectExtent l="0" t="0" r="12700" b="1270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仿宋_GB2312" w:cs="宋体"/>
          <w:sz w:val="18"/>
          <w:szCs w:val="18"/>
        </w:rPr>
        <w:t>作者举新媒体运营的数据，意在证明自媒体创作虽有“前途”和“钱途”，但若浮夸会步入新闻生产的歧途。</w:t>
      </w:r>
    </w:p>
    <w:p w14:paraId="36337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D．</w:t>
      </w:r>
      <w:r>
        <w:rPr>
          <w:rFonts w:ascii="宋体" w:hAnsi="宋体" w:eastAsia="仿宋_GB2312" w:cs="宋体"/>
          <w:sz w:val="18"/>
          <w:szCs w:val="18"/>
        </w:rPr>
        <w:t>本文以新闻作品“中国一点都不能少”引发社会共鸣为例，说明言之有物、言而有文的文章方可行而致远。</w:t>
      </w:r>
    </w:p>
    <w:p w14:paraId="6E830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  <w:lang w:val="en-US" w:eastAsia="zh-CN"/>
        </w:rPr>
        <w:t>3</w:t>
      </w:r>
      <w:r>
        <w:rPr>
          <w:rFonts w:ascii="宋体" w:hAnsi="宋体" w:eastAsia="仿宋_GB2312"/>
          <w:sz w:val="18"/>
          <w:szCs w:val="18"/>
        </w:rPr>
        <w:t>．</w:t>
      </w:r>
      <w:r>
        <w:rPr>
          <w:rFonts w:ascii="宋体" w:hAnsi="宋体" w:eastAsia="仿宋_GB2312" w:cs="宋体"/>
          <w:sz w:val="18"/>
          <w:szCs w:val="18"/>
        </w:rPr>
        <w:t>下列语句的内涵与文章中作者所论述的主要观点，最接近的一项是（    ）</w:t>
      </w:r>
    </w:p>
    <w:p w14:paraId="3319E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A．</w:t>
      </w:r>
      <w:r>
        <w:rPr>
          <w:rFonts w:ascii="宋体" w:hAnsi="宋体" w:eastAsia="仿宋_GB2312" w:cs="宋体"/>
          <w:sz w:val="18"/>
          <w:szCs w:val="18"/>
        </w:rPr>
        <w:t>盖文章，经国之大业，不朽之盛事。</w:t>
      </w:r>
    </w:p>
    <w:p w14:paraId="04599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B．</w:t>
      </w:r>
      <w:r>
        <w:rPr>
          <w:rFonts w:ascii="宋体" w:hAnsi="宋体" w:eastAsia="仿宋_GB2312" w:cs="宋体"/>
          <w:sz w:val="18"/>
          <w:szCs w:val="18"/>
        </w:rPr>
        <w:t>改章难于造篇，易字艰于代句。</w:t>
      </w:r>
    </w:p>
    <w:p w14:paraId="7BE9C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C．</w:t>
      </w:r>
      <w:r>
        <w:rPr>
          <w:rFonts w:ascii="宋体" w:hAnsi="宋体" w:eastAsia="仿宋_GB2312" w:cs="宋体"/>
          <w:sz w:val="18"/>
          <w:szCs w:val="18"/>
        </w:rPr>
        <w:t>凡作传世之文者，必先有可以传世之心。</w:t>
      </w:r>
    </w:p>
    <w:p w14:paraId="51862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D．</w:t>
      </w:r>
      <w:r>
        <w:rPr>
          <w:rFonts w:ascii="宋体" w:hAnsi="宋体" w:eastAsia="仿宋_GB2312" w:cs="宋体"/>
          <w:sz w:val="18"/>
          <w:szCs w:val="18"/>
        </w:rPr>
        <w:t>删繁就简三秋树，领异标新二月花。</w:t>
      </w:r>
    </w:p>
    <w:p w14:paraId="218F4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b/>
          <w:bCs/>
          <w:sz w:val="18"/>
          <w:szCs w:val="18"/>
        </w:rPr>
      </w:pPr>
      <w:r>
        <w:rPr>
          <w:rFonts w:hint="eastAsia" w:ascii="宋体" w:hAnsi="宋体" w:eastAsia="仿宋_GB2312" w:cs="宋体"/>
          <w:b/>
          <w:bCs/>
          <w:sz w:val="18"/>
          <w:szCs w:val="18"/>
        </w:rPr>
        <w:t>（二）</w:t>
      </w:r>
      <w:r>
        <w:rPr>
          <w:rFonts w:ascii="宋体" w:hAnsi="宋体" w:eastAsia="仿宋_GB2312" w:cs="宋体"/>
          <w:b/>
          <w:bCs/>
          <w:sz w:val="18"/>
          <w:szCs w:val="18"/>
        </w:rPr>
        <w:t>阅读下面文字，完成下列小题。</w:t>
      </w:r>
    </w:p>
    <w:p w14:paraId="11870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center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人无诚不行</w:t>
      </w:r>
    </w:p>
    <w:p w14:paraId="03A20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①信，是一种行为验证，然而“诚信”这个词，“诚”在“信”前，“诚”比“信”更为重要，诚，是内心自觉。诚信，必须心意真诚，才好信守约定。</w:t>
      </w:r>
    </w:p>
    <w:p w14:paraId="7AE05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②所以孔子论诚信，为我们所熟知的那句“言必信，行必果”之后加了一句令人惊愕的话：“言必信，行必果，硁硁然小人哉！”出言就必须要信守，做事就必须要坚决，这并非君子所为，而是没有判断能力、不问是非黑白、浅薄固执己见的小人行径！这句话真是石破天惊！言行一致并不一定代表诚信品格？——在孔子这句话里，就涉及了“诚”的重要性：假如被迫做出的承诺不是本心所愿，假如一时糊涂的约定不是正义所为，那么还要去义无反顾地践行它吗？假如对坏人做出了违心承诺，假如做坏事顺从了错误约定，这些权宜之计、这番歪理邪说反倒要如约信守吗？当然不是！</w:t>
      </w:r>
    </w:p>
    <w:p w14:paraId="0B580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③对孔子这句惊人论断，孟子就深以为然，孔子说了小人的言行，孟子便明确说君子的言行。《孟子》中说：“大人者，言不必信，行不必果，惟义所在。”“惟义所在”，唯有正义存在，才能心正意诚。</w:t>
      </w:r>
    </w:p>
    <w:p w14:paraId="4B227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④所以宋人晁说之就说：“不信不立，不诚不行。”人无信不可立，心不诚更不能行。不讲首要的诚心实意，仅凭“信”的结果来衡量人品未免会有失偏颇。没有心之诚在前，信之行就成了刻板的教条、拘泥的桎梏、僵化的思维、固执的行径、不情不愿的强迫、形式主义的空洞。</w:t>
      </w:r>
    </w:p>
    <w:p w14:paraId="03882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⑤《大学》里论到，“欲正其心者，先诚其意”“意诚而后心正”，孟子所言的正义、正心，都是从“意诚”开始的。能秉真诚之性、能怀赤诚之心、能发坦诚之言，才能拥有正直的心，才能遵循正义的理，才能奉行正义的事。</w:t>
      </w:r>
    </w:p>
    <w:p w14:paraId="1A7FA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⑥而《中庸》又说：“诚则明矣，明则诚矣。”心诚才能明了真理，明了真理才算真正心诚。所以，在不明理时做出的错误承诺，本就是心不正、意不诚的，怎能再信其行、顺其非，让错误更加荒谬地履行？</w:t>
      </w:r>
    </w:p>
    <w:p w14:paraId="2F563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⑦“诚者物之终始，不诚无物。是故君子诚之为贵。”诚，贯穿了万事万物的始终，不诚就没有万物，因而君子以诚为贵。这也正是“中庸”这一智慧思想的重要出发点，中庸之道的做法就是：本于诚，用于中，致于和。</w:t>
      </w:r>
    </w:p>
    <w:p w14:paraId="18B11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⑧“诚”是君子最看重的本心，先做到“诚”，而后才能达到《孔子家语》里描述的理想状态：“言必先信，行必中正。”诚信这个词因而涵盖着内外两方面的意义：诚于中，信于外。中庸之道要“本于诚”，诚信之道要“诚于中”，由此可见，诚之为贵，就在于它关乎着内心的本源，是为人为事的出发源点，若本末倒置，只要求表面行为的达标而忽略了对内心意愿的安顿，便是缘木求鱼，背离了“诚信”的本质意义。</w:t>
      </w:r>
    </w:p>
    <w:p w14:paraId="5CE52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⑨《中庸》说：“唯天下至诚，为能经纶天下之大经，立天下之大本，知天地之化育。”只有天下最为真诚的圣人，才能掌握治理天下的根本法则，树立天下的根本德性，了解天地万物化育的道理。</w:t>
      </w:r>
    </w:p>
    <w:p w14:paraId="5EB33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⑩国之诚信，在固邦，在安民；人之诚信，在立世，在明道。</w:t>
      </w:r>
    </w:p>
    <w:p w14:paraId="1C80A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righ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（摘自2017年2月22日光明网，有删节）</w:t>
      </w:r>
    </w:p>
    <w:p w14:paraId="0F025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  <w:lang w:val="en-US" w:eastAsia="zh-CN"/>
        </w:rPr>
        <w:t>4</w:t>
      </w:r>
      <w:r>
        <w:rPr>
          <w:rFonts w:ascii="宋体" w:hAnsi="宋体" w:eastAsia="仿宋_GB2312"/>
          <w:sz w:val="18"/>
          <w:szCs w:val="18"/>
        </w:rPr>
        <w:t>．</w:t>
      </w:r>
      <w:r>
        <w:rPr>
          <w:rFonts w:ascii="宋体" w:hAnsi="宋体" w:eastAsia="仿宋_GB2312" w:cs="宋体"/>
          <w:sz w:val="18"/>
          <w:szCs w:val="18"/>
        </w:rPr>
        <w:t>下列关于原文内容的理解和分析，正确的一项是</w:t>
      </w:r>
      <w:r>
        <w:rPr>
          <w:rFonts w:hint="eastAsia" w:ascii="宋体" w:hAnsi="宋体" w:eastAsia="仿宋_GB2312" w:cs="宋体"/>
          <w:sz w:val="18"/>
          <w:szCs w:val="18"/>
        </w:rPr>
        <w:t xml:space="preserve">（ </w:t>
      </w:r>
      <w:r>
        <w:rPr>
          <w:rFonts w:ascii="宋体" w:hAnsi="宋体" w:eastAsia="仿宋_GB2312" w:cs="宋体"/>
          <w:sz w:val="18"/>
          <w:szCs w:val="18"/>
        </w:rPr>
        <w:t xml:space="preserve">   </w:t>
      </w:r>
      <w:r>
        <w:rPr>
          <w:rFonts w:hint="eastAsia" w:ascii="宋体" w:hAnsi="宋体" w:eastAsia="仿宋_GB2312" w:cs="宋体"/>
          <w:sz w:val="18"/>
          <w:szCs w:val="18"/>
        </w:rPr>
        <w:t>）</w:t>
      </w:r>
    </w:p>
    <w:p w14:paraId="6812F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A．</w:t>
      </w:r>
      <w:r>
        <w:rPr>
          <w:rFonts w:ascii="宋体" w:hAnsi="宋体" w:eastAsia="仿宋_GB2312" w:cs="宋体"/>
          <w:sz w:val="18"/>
          <w:szCs w:val="18"/>
        </w:rPr>
        <w:t>诚，是内心自觉；信，是一种行为验证。如果心意真诚，就能很好地信守约定。</w:t>
      </w:r>
    </w:p>
    <w:p w14:paraId="3A284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B．</w:t>
      </w:r>
      <w:r>
        <w:rPr>
          <w:rFonts w:ascii="宋体" w:hAnsi="宋体" w:eastAsia="仿宋_GB2312" w:cs="宋体"/>
          <w:sz w:val="18"/>
          <w:szCs w:val="18"/>
        </w:rPr>
        <w:t>孔子关于诚信的论述之所以石破天惊，是因为他认为人在交往中不必拘泥诚信。</w:t>
      </w:r>
    </w:p>
    <w:p w14:paraId="36591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C．</w:t>
      </w:r>
      <w:r>
        <w:rPr>
          <w:rFonts w:ascii="宋体" w:hAnsi="宋体" w:eastAsia="仿宋_GB2312" w:cs="宋体"/>
          <w:sz w:val="18"/>
          <w:szCs w:val="18"/>
        </w:rPr>
        <w:t>孟子关于诚信“惟义所在”的论述，强调“义”，是对孔子仁义思想的继承和发展。</w:t>
      </w:r>
    </w:p>
    <w:p w14:paraId="12B23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D．</w:t>
      </w:r>
      <w:r>
        <w:rPr>
          <w:rFonts w:ascii="宋体" w:hAnsi="宋体" w:eastAsia="仿宋_GB2312" w:cs="宋体"/>
          <w:sz w:val="18"/>
          <w:szCs w:val="18"/>
        </w:rPr>
        <w:t>中庸要本于诚，诚信要诚于中。因此，诚信是关乎着内心的本源，是为人为事的出发源点。</w:t>
      </w:r>
    </w:p>
    <w:p w14:paraId="5B244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  <w:lang w:val="en-US" w:eastAsia="zh-CN"/>
        </w:rPr>
        <w:t>5</w:t>
      </w:r>
      <w:r>
        <w:rPr>
          <w:rFonts w:ascii="宋体" w:hAnsi="宋体" w:eastAsia="仿宋_GB2312"/>
          <w:sz w:val="18"/>
          <w:szCs w:val="18"/>
        </w:rPr>
        <w:t>．</w:t>
      </w:r>
      <w:r>
        <w:rPr>
          <w:rFonts w:ascii="宋体" w:hAnsi="宋体" w:eastAsia="仿宋_GB2312" w:cs="宋体"/>
          <w:sz w:val="18"/>
          <w:szCs w:val="18"/>
        </w:rPr>
        <w:t>下列对原文论证的相关分析，不正确的一项是</w:t>
      </w:r>
      <w:r>
        <w:rPr>
          <w:rFonts w:hint="eastAsia" w:ascii="宋体" w:hAnsi="宋体" w:eastAsia="仿宋_GB2312" w:cs="宋体"/>
          <w:sz w:val="18"/>
          <w:szCs w:val="18"/>
        </w:rPr>
        <w:t xml:space="preserve">（ </w:t>
      </w:r>
      <w:r>
        <w:rPr>
          <w:rFonts w:ascii="宋体" w:hAnsi="宋体" w:eastAsia="仿宋_GB2312" w:cs="宋体"/>
          <w:sz w:val="18"/>
          <w:szCs w:val="18"/>
        </w:rPr>
        <w:t xml:space="preserve">   </w:t>
      </w:r>
      <w:r>
        <w:rPr>
          <w:rFonts w:hint="eastAsia" w:ascii="宋体" w:hAnsi="宋体" w:eastAsia="仿宋_GB2312" w:cs="宋体"/>
          <w:sz w:val="18"/>
          <w:szCs w:val="18"/>
        </w:rPr>
        <w:t>）</w:t>
      </w:r>
    </w:p>
    <w:p w14:paraId="1A6FA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A．</w:t>
      </w:r>
      <w:r>
        <w:rPr>
          <w:rFonts w:ascii="宋体" w:hAnsi="宋体" w:eastAsia="仿宋_GB2312" w:cs="宋体"/>
          <w:sz w:val="18"/>
          <w:szCs w:val="18"/>
        </w:rPr>
        <w:t>文章首先提出“诚”和“信”的关系，然后用孔子、孟子以及晁说之的论述加以论证。</w:t>
      </w:r>
    </w:p>
    <w:p w14:paraId="4867F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B．</w:t>
      </w:r>
      <w:r>
        <w:rPr>
          <w:rFonts w:ascii="宋体" w:hAnsi="宋体" w:eastAsia="仿宋_GB2312" w:cs="宋体"/>
          <w:sz w:val="18"/>
          <w:szCs w:val="18"/>
        </w:rPr>
        <w:t>文章在论述如何践行“诚信”时引经据典，丰富了文章的内容，增强了文章的说服力。</w:t>
      </w:r>
    </w:p>
    <w:p w14:paraId="5727A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C．</w:t>
      </w:r>
      <w:r>
        <w:rPr>
          <w:rFonts w:ascii="宋体" w:hAnsi="宋体" w:eastAsia="仿宋_GB2312" w:cs="宋体"/>
          <w:sz w:val="18"/>
          <w:szCs w:val="18"/>
        </w:rPr>
        <w:t>文中引用《大学》“意诚而后心正”等论据，论证了“意诚”都是从正义、正心开始的观点。</w:t>
      </w:r>
    </w:p>
    <w:p w14:paraId="2697F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D．</w:t>
      </w:r>
      <w:r>
        <w:rPr>
          <w:rFonts w:ascii="宋体" w:hAnsi="宋体" w:eastAsia="仿宋_GB2312" w:cs="宋体"/>
          <w:sz w:val="18"/>
          <w:szCs w:val="18"/>
        </w:rPr>
        <w:t>文章结尾强调诚信在固邦、安民、立世、明道方面的重要性，既强调了论点，又升华了主旨。</w:t>
      </w:r>
    </w:p>
    <w:p w14:paraId="2E215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  <w:lang w:val="en-US" w:eastAsia="zh-CN"/>
        </w:rPr>
        <w:t>6</w:t>
      </w:r>
      <w:r>
        <w:rPr>
          <w:rFonts w:ascii="宋体" w:hAnsi="宋体" w:eastAsia="仿宋_GB2312"/>
          <w:sz w:val="18"/>
          <w:szCs w:val="18"/>
        </w:rPr>
        <w:t>．</w:t>
      </w:r>
      <w:r>
        <w:rPr>
          <w:rFonts w:ascii="宋体" w:hAnsi="宋体" w:eastAsia="仿宋_GB2312" w:cs="宋体"/>
          <w:sz w:val="18"/>
          <w:szCs w:val="18"/>
        </w:rPr>
        <w:t>根据原文内容，下列说法不正确的一项是</w:t>
      </w:r>
      <w:r>
        <w:rPr>
          <w:rFonts w:hint="eastAsia" w:ascii="宋体" w:hAnsi="宋体" w:eastAsia="仿宋_GB2312" w:cs="宋体"/>
          <w:sz w:val="18"/>
          <w:szCs w:val="18"/>
        </w:rPr>
        <w:t xml:space="preserve">（ </w:t>
      </w:r>
      <w:r>
        <w:rPr>
          <w:rFonts w:ascii="宋体" w:hAnsi="宋体" w:eastAsia="仿宋_GB2312" w:cs="宋体"/>
          <w:sz w:val="18"/>
          <w:szCs w:val="18"/>
        </w:rPr>
        <w:t xml:space="preserve">   </w:t>
      </w:r>
      <w:r>
        <w:rPr>
          <w:rFonts w:hint="eastAsia" w:ascii="宋体" w:hAnsi="宋体" w:eastAsia="仿宋_GB2312" w:cs="宋体"/>
          <w:sz w:val="18"/>
          <w:szCs w:val="18"/>
        </w:rPr>
        <w:t>）</w:t>
      </w:r>
    </w:p>
    <w:p w14:paraId="515CD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A．</w:t>
      </w:r>
      <w:r>
        <w:rPr>
          <w:rFonts w:ascii="宋体" w:hAnsi="宋体" w:eastAsia="仿宋_GB2312" w:cs="宋体"/>
          <w:sz w:val="18"/>
          <w:szCs w:val="18"/>
        </w:rPr>
        <w:t>《孔子家语》把诚信描述为“言必先信，行必中正”，因为诚信应“诚于中，信于外”。</w:t>
      </w:r>
    </w:p>
    <w:p w14:paraId="70B25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B．</w:t>
      </w:r>
      <w:r>
        <w:rPr>
          <w:rFonts w:ascii="宋体" w:hAnsi="宋体" w:eastAsia="仿宋_GB2312" w:cs="宋体"/>
          <w:sz w:val="18"/>
          <w:szCs w:val="18"/>
        </w:rPr>
        <w:t>只有正义才值得信守，只有诚恳才甘愿信诺——内心的意愿，才是守约的根本。</w:t>
      </w:r>
    </w:p>
    <w:p w14:paraId="0489E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C．</w:t>
      </w:r>
      <w:r>
        <w:rPr>
          <w:rFonts w:ascii="宋体" w:hAnsi="宋体" w:eastAsia="仿宋_GB2312" w:cs="宋体"/>
          <w:sz w:val="18"/>
          <w:szCs w:val="18"/>
        </w:rPr>
        <w:t>“诚”在不同的时代被浓墨重笔加以论述，可见其在中国文化中占有重要地位。</w:t>
      </w:r>
    </w:p>
    <w:p w14:paraId="398DB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D．</w:t>
      </w:r>
      <w:r>
        <w:rPr>
          <w:rFonts w:ascii="宋体" w:hAnsi="宋体" w:eastAsia="仿宋_GB2312" w:cs="宋体"/>
          <w:sz w:val="18"/>
          <w:szCs w:val="18"/>
        </w:rPr>
        <w:t>因为“诚者物之终始，不诚无物”，所以“中庸”把“君子以诚为贵”作为出发点。</w:t>
      </w:r>
    </w:p>
    <w:p w14:paraId="0C751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rPr>
          <w:rFonts w:ascii="宋体" w:hAnsi="宋体" w:eastAsia="仿宋_GB2312"/>
          <w:b/>
          <w:bCs/>
          <w:sz w:val="18"/>
          <w:szCs w:val="18"/>
        </w:rPr>
      </w:pPr>
      <w:r>
        <w:rPr>
          <w:rFonts w:hint="eastAsia" w:ascii="宋体" w:hAnsi="宋体" w:eastAsia="仿宋_GB2312"/>
          <w:b/>
          <w:bCs/>
          <w:sz w:val="18"/>
          <w:szCs w:val="18"/>
          <w:lang w:eastAsia="zh-CN"/>
        </w:rPr>
        <w:t>（三）</w:t>
      </w:r>
      <w:r>
        <w:rPr>
          <w:rFonts w:hint="eastAsia" w:ascii="宋体" w:hAnsi="宋体" w:eastAsia="仿宋_GB2312"/>
          <w:b/>
          <w:bCs/>
          <w:sz w:val="18"/>
          <w:szCs w:val="18"/>
        </w:rPr>
        <w:t>语言表达</w:t>
      </w:r>
    </w:p>
    <w:p w14:paraId="02116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 w:cs="宋体"/>
          <w:sz w:val="18"/>
          <w:szCs w:val="18"/>
        </w:rPr>
        <w:t>阅读下面的文字，完成各题。</w:t>
      </w:r>
    </w:p>
    <w:p w14:paraId="71785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和谐社会是我们的共同追求。要和谐必有诚。</w:t>
      </w:r>
    </w:p>
    <w:p w14:paraId="2FCF4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诚是和谐的前提和基础。正是刘备与诸葛亮彼此坦诚相待。才使君臣关系如鱼水般和谐。可以说，离开诚谈和谐，无异于（        ），形式上轰轰烈烈，结果却是一无所获。不难想象，人与人之间失去了诚，交流时就会“话到嘴边留半句”；合作时就会“明是一盆火，暗是一把刀”；做事时就会“未肯全抛一片心”。如果人与人之间关系如此，社会和谐就很难实现。</w:t>
      </w:r>
    </w:p>
    <w:p w14:paraId="3CEB8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  <w:u w:val="single"/>
        </w:rPr>
        <w:t xml:space="preserve">      ①      </w:t>
      </w:r>
      <w:r>
        <w:rPr>
          <w:rFonts w:ascii="宋体" w:hAnsi="宋体" w:eastAsia="仿宋_GB2312" w:cs="楷体"/>
          <w:sz w:val="18"/>
          <w:szCs w:val="18"/>
        </w:rPr>
        <w:t>，还是维系和谐的润滑剂。诚是和谐持续发展的保障。“开心见诚，无所隐伏”，人与人之间讲诚信可以延伸和谐之路。原本和谐的关系，不靠真诚维系，结果和谐也会丧失。蔺相如与廉颇（        ），和谐共处，齐心协力辅佐赵王，而在蔺相如“位在廉颇之右”后两人关系产生裂痕，正是蔺相如的坦诚、大度使“将相和”的佳话（        ）。当前，在我们努力建设和谐社会的过程中，“毒奶粉”“地沟油”等缺乏诚信的事件的出现，危害到了社会的和谐和稳定。没有诚信作为保障，社会和谐很难长久维系。</w:t>
      </w:r>
    </w:p>
    <w:p w14:paraId="324E2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  <w:u w:val="single"/>
        </w:rPr>
        <w:t xml:space="preserve">      ②      </w:t>
      </w:r>
      <w:r>
        <w:rPr>
          <w:rFonts w:ascii="宋体" w:hAnsi="宋体" w:eastAsia="仿宋_GB2312" w:cs="楷体"/>
          <w:sz w:val="18"/>
          <w:szCs w:val="18"/>
        </w:rPr>
        <w:t>。那些表面的和谐，禁不住诚的检验，在诚的面前就会原形毕露。孙、刘联盟这个因利益建立起来的假和谐，不就在关羽被杀之后而（        ）了吗？</w:t>
      </w:r>
    </w:p>
    <w:p w14:paraId="7A5EF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</w:rPr>
      </w:pPr>
      <w:r>
        <w:rPr>
          <w:rFonts w:ascii="宋体" w:hAnsi="宋体" w:eastAsia="仿宋_GB2312" w:cs="楷体"/>
          <w:sz w:val="18"/>
          <w:szCs w:val="18"/>
        </w:rPr>
        <w:t>要和谐必有诚。要想诚满天下，只靠教育不靠法律是不成的。对有诚信不良记录的，对违约诈骗的，就要靠制度约束，靠法律制裁，不仅使之得不到便宜，而且让其处处碰壁。</w:t>
      </w:r>
    </w:p>
    <w:p w14:paraId="278C5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宋体" w:hAnsi="宋体" w:eastAsia="仿宋_GB2312" w:cs="楷体"/>
          <w:sz w:val="18"/>
          <w:szCs w:val="18"/>
          <w:u w:val="wave"/>
        </w:rPr>
      </w:pPr>
      <w:r>
        <w:rPr>
          <w:rFonts w:ascii="宋体" w:hAnsi="宋体" w:eastAsia="仿宋_GB2312" w:cs="楷体"/>
          <w:sz w:val="18"/>
          <w:szCs w:val="18"/>
          <w:u w:val="wave"/>
        </w:rPr>
        <w:t>有了诚，和谐才能维系；有了诚，和谐才能经受住考验；有了诚，和谐才能长条。如此，才能让“诚果”累累，才可使和谐满园。</w:t>
      </w:r>
    </w:p>
    <w:p w14:paraId="4DB44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  <w:lang w:val="en-US" w:eastAsia="zh-CN"/>
        </w:rPr>
        <w:t>7</w:t>
      </w:r>
      <w:r>
        <w:rPr>
          <w:rFonts w:ascii="宋体" w:hAnsi="宋体" w:eastAsia="仿宋_GB2312"/>
          <w:sz w:val="18"/>
          <w:szCs w:val="18"/>
        </w:rPr>
        <w:t>．</w:t>
      </w:r>
      <w:r>
        <w:rPr>
          <w:rFonts w:ascii="宋体" w:hAnsi="宋体" w:eastAsia="仿宋_GB2312" w:cs="宋体"/>
          <w:sz w:val="18"/>
          <w:szCs w:val="18"/>
        </w:rPr>
        <w:t>依次填入文中括号内的词语，全都恰当的一项是（    ）</w:t>
      </w:r>
    </w:p>
    <w:p w14:paraId="180C0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A．</w:t>
      </w:r>
      <w:r>
        <w:rPr>
          <w:rFonts w:ascii="宋体" w:hAnsi="宋体" w:eastAsia="仿宋_GB2312" w:cs="宋体"/>
          <w:sz w:val="18"/>
          <w:szCs w:val="18"/>
        </w:rPr>
        <w:t>缘木求鱼    文武双全    如雷贯耳    烟消云散</w:t>
      </w:r>
    </w:p>
    <w:p w14:paraId="1F73A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B．</w:t>
      </w:r>
      <w:r>
        <w:rPr>
          <w:rFonts w:ascii="宋体" w:hAnsi="宋体" w:eastAsia="仿宋_GB2312" w:cs="宋体"/>
          <w:sz w:val="18"/>
          <w:szCs w:val="18"/>
        </w:rPr>
        <w:t>缘木求鱼    一文一武    千古流传    烟消云散</w:t>
      </w:r>
    </w:p>
    <w:p w14:paraId="33197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C．</w:t>
      </w:r>
      <w:r>
        <w:rPr>
          <w:rFonts w:ascii="宋体" w:hAnsi="宋体" w:eastAsia="仿宋_GB2312" w:cs="宋体"/>
          <w:sz w:val="18"/>
          <w:szCs w:val="18"/>
        </w:rPr>
        <w:t>临渊羡鱼    一文一武    如雷贯耳    不了了之</w:t>
      </w:r>
    </w:p>
    <w:p w14:paraId="73023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D．</w:t>
      </w:r>
      <w:r>
        <w:rPr>
          <w:rFonts w:ascii="宋体" w:hAnsi="宋体" w:eastAsia="仿宋_GB2312" w:cs="宋体"/>
          <w:sz w:val="18"/>
          <w:szCs w:val="18"/>
        </w:rPr>
        <w:t>临渊羡鱼    文武双全    千古流传    不了了之</w:t>
      </w:r>
    </w:p>
    <w:p w14:paraId="37371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  <w:lang w:val="en-US" w:eastAsia="zh-CN"/>
        </w:rPr>
        <w:t>8</w:t>
      </w:r>
      <w:r>
        <w:rPr>
          <w:rFonts w:ascii="宋体" w:hAnsi="宋体" w:eastAsia="仿宋_GB2312"/>
          <w:sz w:val="18"/>
          <w:szCs w:val="18"/>
        </w:rPr>
        <w:t>．</w:t>
      </w:r>
      <w:r>
        <w:rPr>
          <w:rFonts w:ascii="宋体" w:hAnsi="宋体" w:eastAsia="仿宋_GB2312" w:cs="宋体"/>
          <w:sz w:val="18"/>
          <w:szCs w:val="18"/>
        </w:rPr>
        <w:t>文中画波浪线的句子可改写成：“诚是维系和谐，使和谐经受住考验、变得长久的重要手段。”从语意上看二者基本相同，但原文表达效果更好，为什么？</w:t>
      </w:r>
    </w:p>
    <w:p w14:paraId="570CF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楷体" w:hAnsi="楷体" w:eastAsia="仿宋_GB2312" w:cs="楷体"/>
          <w:sz w:val="18"/>
          <w:szCs w:val="18"/>
          <w:u w:val="single"/>
        </w:rPr>
      </w:pPr>
      <w:r>
        <w:rPr>
          <w:rFonts w:ascii="楷体" w:hAnsi="楷体" w:eastAsia="仿宋_GB2312" w:cs="楷体"/>
          <w:sz w:val="18"/>
          <w:szCs w:val="18"/>
          <w:u w:val="single"/>
        </w:rPr>
        <w:t xml:space="preserve">                                                                               </w:t>
      </w:r>
    </w:p>
    <w:p w14:paraId="26F60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楷体" w:hAnsi="楷体" w:eastAsia="仿宋_GB2312" w:cs="楷体"/>
          <w:sz w:val="18"/>
          <w:szCs w:val="18"/>
          <w:u w:val="single"/>
        </w:rPr>
      </w:pPr>
      <w:r>
        <w:rPr>
          <w:rFonts w:ascii="楷体" w:hAnsi="楷体" w:eastAsia="仿宋_GB2312" w:cs="楷体"/>
          <w:sz w:val="18"/>
          <w:szCs w:val="18"/>
          <w:u w:val="single"/>
        </w:rPr>
        <w:t xml:space="preserve">                                                                               </w:t>
      </w:r>
    </w:p>
    <w:p w14:paraId="466B9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楷体" w:hAnsi="楷体" w:eastAsia="仿宋_GB2312" w:cs="楷体"/>
          <w:sz w:val="18"/>
          <w:szCs w:val="18"/>
          <w:u w:val="single"/>
        </w:rPr>
      </w:pPr>
      <w:r>
        <w:rPr>
          <w:rFonts w:ascii="楷体" w:hAnsi="楷体" w:eastAsia="仿宋_GB2312" w:cs="楷体"/>
          <w:sz w:val="18"/>
          <w:szCs w:val="18"/>
          <w:u w:val="single"/>
        </w:rPr>
        <w:t xml:space="preserve">                                                                               </w:t>
      </w:r>
    </w:p>
    <w:p w14:paraId="28ECD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hint="eastAsia" w:ascii="宋体" w:hAnsi="宋体" w:eastAsia="仿宋_GB2312"/>
          <w:sz w:val="18"/>
          <w:szCs w:val="18"/>
          <w:lang w:val="en-US" w:eastAsia="zh-CN"/>
        </w:rPr>
        <w:t>9</w:t>
      </w:r>
      <w:r>
        <w:rPr>
          <w:rFonts w:ascii="宋体" w:hAnsi="宋体" w:eastAsia="仿宋_GB2312"/>
          <w:sz w:val="18"/>
          <w:szCs w:val="18"/>
        </w:rPr>
        <w:t>．</w:t>
      </w:r>
      <w:r>
        <w:rPr>
          <w:rFonts w:ascii="宋体" w:hAnsi="宋体" w:eastAsia="仿宋_GB2312" w:cs="宋体"/>
          <w:sz w:val="18"/>
          <w:szCs w:val="18"/>
        </w:rPr>
        <w:t>请在文中画横线的①②两处补写恰当的语句，使整段文字语意完整连贯，内容贴切，逻辑严密，每处不超过15个字。</w:t>
      </w:r>
    </w:p>
    <w:p w14:paraId="208C6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楷体" w:hAnsi="楷体" w:eastAsia="仿宋_GB2312" w:cs="楷体"/>
          <w:sz w:val="18"/>
          <w:szCs w:val="18"/>
          <w:u w:val="single"/>
        </w:rPr>
      </w:pPr>
      <w:r>
        <w:rPr>
          <w:rFonts w:ascii="楷体" w:hAnsi="楷体" w:eastAsia="仿宋_GB2312" w:cs="楷体"/>
          <w:sz w:val="18"/>
          <w:szCs w:val="18"/>
          <w:u w:val="single"/>
        </w:rPr>
        <w:t xml:space="preserve">                                                                               </w:t>
      </w:r>
    </w:p>
    <w:p w14:paraId="4531D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楷体" w:hAnsi="楷体" w:eastAsia="仿宋_GB2312" w:cs="楷体"/>
          <w:sz w:val="18"/>
          <w:szCs w:val="18"/>
          <w:u w:val="single"/>
        </w:rPr>
      </w:pPr>
      <w:r>
        <w:rPr>
          <w:rFonts w:ascii="楷体" w:hAnsi="楷体" w:eastAsia="仿宋_GB2312" w:cs="楷体"/>
          <w:sz w:val="18"/>
          <w:szCs w:val="18"/>
          <w:u w:val="single"/>
        </w:rPr>
        <w:t xml:space="preserve">                                                                               </w:t>
      </w:r>
    </w:p>
    <w:p w14:paraId="24BDA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宋体" w:hAnsi="宋体" w:eastAsia="仿宋_GB2312" w:cs="宋体"/>
          <w:sz w:val="18"/>
          <w:szCs w:val="18"/>
        </w:rPr>
      </w:pPr>
      <w:r>
        <w:rPr>
          <w:rFonts w:ascii="宋体" w:hAnsi="宋体" w:eastAsia="仿宋_GB2312"/>
          <w:sz w:val="18"/>
          <w:szCs w:val="18"/>
        </w:rPr>
        <w:t>1</w:t>
      </w:r>
      <w:r>
        <w:rPr>
          <w:rFonts w:hint="eastAsia" w:ascii="宋体" w:hAnsi="宋体" w:eastAsia="仿宋_GB2312"/>
          <w:sz w:val="18"/>
          <w:szCs w:val="18"/>
          <w:lang w:val="en-US" w:eastAsia="zh-CN"/>
        </w:rPr>
        <w:t>0</w:t>
      </w:r>
      <w:r>
        <w:rPr>
          <w:rFonts w:ascii="宋体" w:hAnsi="宋体" w:eastAsia="仿宋_GB2312"/>
          <w:sz w:val="18"/>
          <w:szCs w:val="18"/>
        </w:rPr>
        <w:t>．</w:t>
      </w:r>
      <w:r>
        <w:rPr>
          <w:rFonts w:ascii="宋体" w:hAnsi="宋体" w:eastAsia="仿宋_GB2312" w:cs="宋体"/>
          <w:sz w:val="18"/>
          <w:szCs w:val="18"/>
        </w:rPr>
        <w:t>请对下面这则新闻报道的内容进行压缩。要求不用具体数据，但须保留关键信息，句子简练流畅，不超过55字。</w:t>
      </w:r>
    </w:p>
    <w:p w14:paraId="1B340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firstLine="420"/>
        <w:jc w:val="left"/>
        <w:textAlignment w:val="center"/>
        <w:rPr>
          <w:rFonts w:ascii="楷体" w:hAnsi="楷体" w:eastAsia="仿宋_GB2312" w:cs="楷体"/>
          <w:sz w:val="18"/>
          <w:szCs w:val="18"/>
        </w:rPr>
      </w:pPr>
      <w:r>
        <w:rPr>
          <w:rFonts w:ascii="楷体" w:hAnsi="楷体" w:eastAsia="仿宋_GB2312" w:cs="楷体"/>
          <w:sz w:val="18"/>
          <w:szCs w:val="18"/>
        </w:rPr>
        <w:t>子女在生活中遇到困难，会非常坦白地向父母诉说吗?近日，中国青年报社社会调查中心联合问卷网，就这个问题对2000名受访者进行了一项调查。52.0%的受访者坦言自己和父母之间经常报喜不报忧，43.6%的受访者和父母之间偶尔这样，仅4.4%的受访者和父母从来都不这样。调查显示，受访者中，00后占2.8%，90后占35.4%，80后占45.2%，70后占12.5%，60后占3.4%。为什么有的人和父母之间会报喜不报忧?调查中，61.7%的受访者归因于不希望对方为自己担心，51.2%的受访者归因于希望给对方更多的安全感和舒适感，50.3%的受访者觉得自己可以解决，不需要告诉对方。</w:t>
      </w:r>
    </w:p>
    <w:p w14:paraId="374C0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楷体" w:hAnsi="楷体" w:eastAsia="仿宋_GB2312" w:cs="楷体"/>
          <w:sz w:val="18"/>
          <w:szCs w:val="18"/>
          <w:u w:val="single"/>
        </w:rPr>
      </w:pPr>
      <w:r>
        <w:rPr>
          <w:rFonts w:ascii="楷体" w:hAnsi="楷体" w:eastAsia="仿宋_GB2312" w:cs="楷体"/>
          <w:sz w:val="18"/>
          <w:szCs w:val="18"/>
          <w:u w:val="single"/>
        </w:rPr>
        <w:t xml:space="preserve">                                                                               </w:t>
      </w:r>
    </w:p>
    <w:p w14:paraId="7B0F4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楷体" w:hAnsi="楷体" w:eastAsia="仿宋_GB2312" w:cs="楷体"/>
          <w:sz w:val="18"/>
          <w:szCs w:val="18"/>
          <w:u w:val="single"/>
        </w:rPr>
      </w:pPr>
      <w:r>
        <w:rPr>
          <w:rFonts w:ascii="楷体" w:hAnsi="楷体" w:eastAsia="仿宋_GB2312" w:cs="楷体"/>
          <w:sz w:val="18"/>
          <w:szCs w:val="18"/>
          <w:u w:val="single"/>
        </w:rPr>
        <w:t xml:space="preserve">                                                                               </w:t>
      </w:r>
    </w:p>
    <w:p w14:paraId="140A5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left"/>
        <w:textAlignment w:val="center"/>
        <w:rPr>
          <w:rFonts w:ascii="楷体" w:hAnsi="楷体" w:eastAsia="仿宋_GB2312" w:cs="楷体"/>
          <w:sz w:val="18"/>
          <w:szCs w:val="18"/>
          <w:u w:val="single"/>
        </w:rPr>
      </w:pPr>
      <w:r>
        <w:rPr>
          <w:rFonts w:ascii="楷体" w:hAnsi="楷体" w:eastAsia="仿宋_GB2312" w:cs="楷体"/>
          <w:sz w:val="18"/>
          <w:szCs w:val="18"/>
          <w:u w:val="single"/>
        </w:rPr>
        <w:t xml:space="preserve">                                                                               </w:t>
      </w:r>
    </w:p>
    <w:p w14:paraId="66FBF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rPr>
          <w:rFonts w:ascii="宋体" w:hAnsi="宋体" w:eastAsia="仿宋_GB2312"/>
          <w:sz w:val="18"/>
          <w:szCs w:val="18"/>
        </w:rPr>
      </w:pPr>
    </w:p>
    <w:p w14:paraId="6B3047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rPr>
          <w:rFonts w:ascii="宋体" w:hAnsi="宋体" w:eastAsia="仿宋_GB2312"/>
          <w:sz w:val="18"/>
          <w:szCs w:val="18"/>
        </w:rPr>
      </w:pPr>
    </w:p>
    <w:p w14:paraId="63F697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 w:eastAsia="仿宋_GB2312"/>
          <w:b/>
          <w:bCs/>
          <w:sz w:val="18"/>
          <w:szCs w:val="18"/>
          <w:lang w:eastAsia="zh-CN"/>
        </w:rPr>
      </w:pPr>
    </w:p>
    <w:bookmarkEnd w:id="0"/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44EC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FF8A1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FF8A1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BE50">
    <w:pPr>
      <w:pStyle w:val="4"/>
      <w:rPr>
        <w:rFonts w:hint="eastAsia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编号：高二   使用时间:2025-01 编写人：桂艳红  审核人;周悦媚</w:t>
    </w:r>
  </w:p>
  <w:p w14:paraId="15478683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75C328"/>
    <w:multiLevelType w:val="singleLevel"/>
    <w:tmpl w:val="9D75C328"/>
    <w:lvl w:ilvl="0" w:tentative="0">
      <w:start w:val="6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7781F"/>
    <w:rsid w:val="236C54C3"/>
    <w:rsid w:val="29DF3D6C"/>
    <w:rsid w:val="6FB72E4C"/>
    <w:rsid w:val="7AB6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pPr>
      <w:spacing w:after="200" w:line="276" w:lineRule="auto"/>
    </w:pPr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6099</Words>
  <Characters>6221</Characters>
  <Lines>0</Lines>
  <Paragraphs>0</Paragraphs>
  <TotalTime>5</TotalTime>
  <ScaleCrop>false</ScaleCrop>
  <LinksUpToDate>false</LinksUpToDate>
  <CharactersWithSpaces>7001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2024-12-12T08:30:00Z</dcterms:created>
  <dc:creator>Administrator</dc:creator>
  <cp:lastModifiedBy>红尘孤日</cp:lastModifiedBy>
  <dcterms:modified xsi:type="dcterms:W3CDTF">2024-12-20T08:26:41Z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0C4A0C7771CA4D10AE285DBDC1D86A9F_12</vt:lpwstr>
  </property>
</Properties>
</file>