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5B2D59">
      <w:pPr>
        <w:keepNext w:val="0"/>
        <w:keepLines w:val="0"/>
        <w:pageBreakBefore w:val="0"/>
        <w:widowControl w:val="0"/>
        <w:numPr>
          <w:ilvl w:val="0"/>
          <w:numId w:val="0"/>
        </w:numPr>
        <w:kinsoku/>
        <w:wordWrap/>
        <w:overflowPunct/>
        <w:topLinePunct w:val="0"/>
        <w:autoSpaceDE/>
        <w:autoSpaceDN/>
        <w:bidi w:val="0"/>
        <w:adjustRightInd/>
        <w:snapToGrid/>
        <w:ind w:firstLine="880" w:firstLineChars="200"/>
        <w:jc w:val="center"/>
        <w:textAlignment w:val="auto"/>
        <w:rPr>
          <w:rFonts w:hint="default" w:ascii="仿宋" w:hAnsi="仿宋" w:eastAsia="仿宋" w:cs="仿宋"/>
          <w:b/>
          <w:bCs/>
          <w:sz w:val="21"/>
          <w:szCs w:val="21"/>
          <w:lang w:val="en-US" w:eastAsia="zh-CN" w:bidi="ar-SA"/>
        </w:rPr>
      </w:pPr>
      <w:r>
        <w:rPr>
          <w:rFonts w:hint="eastAsia" w:ascii="黑体" w:hAnsi="黑体" w:eastAsia="黑体" w:cs="黑体"/>
          <w:b w:val="0"/>
          <w:bCs w:val="0"/>
          <w:sz w:val="44"/>
          <w:szCs w:val="44"/>
          <w:lang w:val="en-US" w:eastAsia="zh-CN" w:bidi="ar-SA"/>
        </w:rPr>
        <w:t>《改造我们的学习》第一课时</w:t>
      </w:r>
    </w:p>
    <w:p w14:paraId="1D35E94B">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班级__________ 姓名__________  小组__________ </w:t>
      </w:r>
    </w:p>
    <w:p w14:paraId="0D2F164A">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cs="仿宋"/>
          <w:color w:val="000000"/>
          <w:sz w:val="21"/>
          <w:szCs w:val="21"/>
          <w:lang w:val="en-US" w:eastAsia="zh-CN"/>
        </w:rPr>
      </w:pPr>
      <w:r>
        <w:rPr>
          <w:rFonts w:hint="eastAsia" w:ascii="仿宋" w:hAnsi="仿宋" w:eastAsia="仿宋" w:cs="仿宋"/>
          <w:kern w:val="2"/>
          <w:sz w:val="21"/>
          <w:szCs w:val="21"/>
          <w:lang w:val="en-US" w:eastAsia="zh-CN" w:bidi="ar-SA"/>
        </w:rPr>
        <w:t>一、</w:t>
      </w:r>
      <w:r>
        <w:rPr>
          <w:rFonts w:hint="eastAsia" w:ascii="仿宋" w:hAnsi="仿宋" w:eastAsia="仿宋" w:cs="仿宋"/>
          <w:sz w:val="21"/>
          <w:szCs w:val="21"/>
          <w:lang w:val="en-US" w:eastAsia="zh-CN"/>
        </w:rPr>
        <w:t>学习目标</w:t>
      </w:r>
    </w:p>
    <w:p w14:paraId="0287D4E3">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1.了解毛泽东生平和本文的写作背景，以及在当时的重要意义。</w:t>
      </w:r>
    </w:p>
    <w:p w14:paraId="68FDD3B7">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2.通过对文中重要语句的分析，理解文章的深刻内涵，提高对理论联系实际的重要性的认识树立实事求是的学风。</w:t>
      </w:r>
    </w:p>
    <w:p w14:paraId="615FDBDA">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3.鉴赏文章准确、严谨、生动、活泼的语言特点。</w:t>
      </w:r>
    </w:p>
    <w:p w14:paraId="01C752BA">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4.分析文章运用的举例论证对比论证、引用论证等论证方法，理清论证思路。</w:t>
      </w:r>
    </w:p>
    <w:p w14:paraId="1285E802">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color w:val="000000"/>
          <w:sz w:val="21"/>
          <w:szCs w:val="21"/>
          <w:lang w:val="en-US" w:eastAsia="zh-CN"/>
        </w:rPr>
        <w:t>二、</w:t>
      </w:r>
      <w:r>
        <w:rPr>
          <w:rFonts w:hint="eastAsia" w:ascii="仿宋" w:hAnsi="仿宋" w:eastAsia="仿宋" w:cs="仿宋"/>
          <w:sz w:val="21"/>
          <w:szCs w:val="21"/>
          <w:lang w:val="en-US" w:eastAsia="zh-CN"/>
        </w:rPr>
        <w:t>重点、难点</w:t>
      </w:r>
    </w:p>
    <w:p w14:paraId="026319E4">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赏析本文语言的魅力，理清文章论证思路</w:t>
      </w:r>
      <w:r>
        <w:rPr>
          <w:rFonts w:hint="eastAsia" w:ascii="仿宋" w:hAnsi="仿宋" w:eastAsia="仿宋" w:cs="仿宋"/>
          <w:sz w:val="21"/>
          <w:szCs w:val="21"/>
        </w:rPr>
        <w:t>。</w:t>
      </w:r>
    </w:p>
    <w:p w14:paraId="18C15999">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kern w:val="2"/>
          <w:sz w:val="21"/>
          <w:szCs w:val="21"/>
          <w:lang w:val="en-US" w:eastAsia="zh-CN" w:bidi="ar-SA"/>
        </w:rPr>
        <w:t>三、</w:t>
      </w:r>
      <w:r>
        <w:rPr>
          <w:rFonts w:hint="eastAsia" w:ascii="仿宋" w:hAnsi="仿宋" w:eastAsia="仿宋" w:cs="仿宋"/>
          <w:sz w:val="21"/>
          <w:szCs w:val="21"/>
          <w:lang w:val="en-US" w:eastAsia="zh-CN"/>
        </w:rPr>
        <w:t>导学流程</w:t>
      </w:r>
    </w:p>
    <w:p w14:paraId="241AE7B7">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default"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（一）基础感悟</w:t>
      </w:r>
    </w:p>
    <w:p w14:paraId="2EA9DC60">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b w:val="0"/>
          <w:bCs w:val="0"/>
          <w:sz w:val="21"/>
          <w:szCs w:val="21"/>
        </w:rPr>
      </w:pPr>
      <w:r>
        <w:rPr>
          <w:rFonts w:hint="eastAsia" w:ascii="仿宋" w:hAnsi="仿宋" w:eastAsia="仿宋" w:cs="仿宋"/>
          <w:b w:val="0"/>
          <w:bCs w:val="0"/>
          <w:sz w:val="21"/>
          <w:szCs w:val="21"/>
        </w:rPr>
        <w:t>1.</w:t>
      </w:r>
      <w:r>
        <w:rPr>
          <w:rFonts w:hint="eastAsia" w:ascii="仿宋" w:hAnsi="仿宋" w:eastAsia="仿宋" w:cs="仿宋"/>
          <w:b w:val="0"/>
          <w:bCs w:val="0"/>
          <w:sz w:val="21"/>
          <w:szCs w:val="21"/>
          <w:lang w:val="en-US" w:eastAsia="zh-CN"/>
        </w:rPr>
        <w:t>作者：</w:t>
      </w:r>
      <w:r>
        <w:rPr>
          <w:rFonts w:hint="eastAsia" w:ascii="仿宋" w:hAnsi="仿宋" w:eastAsia="仿宋" w:cs="仿宋"/>
          <w:b w:val="0"/>
          <w:bCs w:val="0"/>
          <w:sz w:val="21"/>
          <w:szCs w:val="21"/>
        </w:rPr>
        <w:t>毛泽东（1893年12月26日－1976年9月9日），字润之，笔名子任。湖南湘潭人。他是中国共产党创始人之一，也是中国人民解放军和中华人民共和国的主要缔造者和领导人。1949至1976年，毛泽东担任中华人民共和国最高领导人，是中国第一任主席。他对马克思列宁主义的发展、军事理论的贡献以及对共产党的理论贡献被称为毛泽东思想。</w:t>
      </w:r>
    </w:p>
    <w:p w14:paraId="52CCDC98">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仿宋" w:hAnsi="仿宋" w:eastAsia="仿宋" w:cs="仿宋"/>
          <w:b w:val="0"/>
          <w:bCs w:val="0"/>
          <w:sz w:val="21"/>
          <w:szCs w:val="21"/>
        </w:rPr>
      </w:pPr>
      <w:r>
        <w:rPr>
          <w:rFonts w:hint="eastAsia" w:ascii="仿宋" w:hAnsi="仿宋" w:eastAsia="仿宋" w:cs="仿宋"/>
          <w:b w:val="0"/>
          <w:bCs w:val="0"/>
          <w:sz w:val="21"/>
          <w:szCs w:val="21"/>
          <w:lang w:val="en-US" w:eastAsia="zh-CN"/>
        </w:rPr>
        <w:t>2.背景介绍：</w:t>
      </w:r>
      <w:r>
        <w:rPr>
          <w:rFonts w:hint="eastAsia" w:ascii="仿宋" w:hAnsi="仿宋" w:eastAsia="仿宋" w:cs="仿宋"/>
          <w:b w:val="0"/>
          <w:bCs w:val="0"/>
          <w:sz w:val="21"/>
          <w:szCs w:val="21"/>
        </w:rPr>
        <w:t>为了纯洁党的作风，清算左、右倾机会主义的思想影响，提高党的战斗力，党在1941年发动了著名的延安整风运动，对全党和全体干部进行一次深刻的马列主义教育。在整风运动中，毛泽东同志作了《整顿党的作风》《反对党八股》和《改造我们的学习》的报告，作为整风的指导文献。</w:t>
      </w:r>
    </w:p>
    <w:p w14:paraId="63DAF602">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ascii="宋体" w:hAnsi="宋体" w:eastAsia="宋体" w:cs="宋体"/>
          <w:color w:val="1E1E1E"/>
          <w:sz w:val="28"/>
          <w:szCs w:val="28"/>
        </w:rPr>
      </w:pPr>
      <w:r>
        <w:rPr>
          <w:rFonts w:hint="eastAsia" w:ascii="仿宋" w:hAnsi="仿宋" w:eastAsia="仿宋" w:cs="仿宋"/>
          <w:b w:val="0"/>
          <w:bCs w:val="0"/>
          <w:sz w:val="21"/>
          <w:szCs w:val="21"/>
          <w:lang w:val="en-US" w:eastAsia="zh-CN"/>
        </w:rPr>
        <w:t>3.政论文：就是政治性论文,是从政治角度阐述和评论大事什或社会等问题,提出见解或主张并说明理由，使读者信服的文章。它内容广泛,形式多样。既包括从政治的角度评述或论证政治、经济、军事、思想、文化等各个领域中重要问題的各种议论文,也包括以说理为主的政治性评论文章。具体地说,它包括政治家的经典著作,政治性的文章、报告、讲诂,政府和政治集国的宣言、声明,报纸杂志上的政治性社论,评论员文章、专论、评论、按语,等等。它具有一定的政治倾,基本特点是议论的说服性,语言讲求确切、严谨、鲜明,富有鼓动性;句式结构变化多样,重整体布局,重修辞手法。在运用语言材料上要求准确性、严密性同生动性、形象性密切结合。</w:t>
      </w:r>
    </w:p>
    <w:p w14:paraId="61771C85">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（二）未知探究：</w:t>
      </w:r>
    </w:p>
    <w:p w14:paraId="46ABBE6F">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1.标题中为什么选用“改造”这个动词？能不能换用“改变”或者“改进”？</w:t>
      </w:r>
    </w:p>
    <w:p w14:paraId="72EF0429">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2.文章的论点是什么,作者是如何论证的？</w:t>
      </w:r>
      <w:r>
        <w:rPr>
          <w:rFonts w:hint="eastAsia" w:ascii="仿宋" w:hAnsi="仿宋" w:eastAsia="仿宋" w:cs="仿宋"/>
          <w:sz w:val="21"/>
          <w:szCs w:val="21"/>
          <w:lang w:val="en-US" w:eastAsia="zh-CN"/>
        </w:rPr>
        <mc:AlternateContent>
          <mc:Choice Requires="wps">
            <w:drawing>
              <wp:anchor distT="0" distB="0" distL="114300" distR="114300" simplePos="0" relativeHeight="251662336" behindDoc="0" locked="0" layoutInCell="1" allowOverlap="1">
                <wp:simplePos x="0" y="0"/>
                <wp:positionH relativeFrom="column">
                  <wp:posOffset>3991610</wp:posOffset>
                </wp:positionH>
                <wp:positionV relativeFrom="paragraph">
                  <wp:posOffset>4404995</wp:posOffset>
                </wp:positionV>
                <wp:extent cx="1605280" cy="521970"/>
                <wp:effectExtent l="4445" t="5080" r="9525" b="6350"/>
                <wp:wrapNone/>
                <wp:docPr id="19" name="文本框 10"/>
                <wp:cNvGraphicFramePr/>
                <a:graphic xmlns:a="http://schemas.openxmlformats.org/drawingml/2006/main">
                  <a:graphicData uri="http://schemas.microsoft.com/office/word/2010/wordprocessingShape">
                    <wps:wsp>
                      <wps:cNvSpPr txBox="1"/>
                      <wps:spPr>
                        <a:xfrm>
                          <a:off x="0" y="0"/>
                          <a:ext cx="1605280" cy="521970"/>
                        </a:xfrm>
                        <a:prstGeom prst="rect">
                          <a:avLst/>
                        </a:prstGeom>
                        <a:noFill/>
                        <a:ln>
                          <a:solidFill>
                            <a:srgbClr val="002060"/>
                          </a:solidFill>
                        </a:ln>
                      </wps:spPr>
                      <wps:txbx>
                        <w:txbxContent>
                          <w:p w14:paraId="79E7FC4B">
                            <w:pPr>
                              <w:rPr>
                                <w:rFonts w:asciiTheme="minorAscii" w:hAnsiTheme="minorBidi" w:eastAsiaTheme="minorEastAsia"/>
                                <w:b w:val="0"/>
                                <w:bCs/>
                                <w:color w:val="000000" w:themeColor="text1"/>
                                <w:kern w:val="24"/>
                                <w:sz w:val="21"/>
                                <w:szCs w:val="21"/>
                                <w14:textFill>
                                  <w14:solidFill>
                                    <w14:schemeClr w14:val="tx1"/>
                                  </w14:solidFill>
                                </w14:textFill>
                              </w:rPr>
                            </w:pPr>
                            <w:r>
                              <w:rPr>
                                <w:rFonts w:hint="eastAsia" w:asciiTheme="minorAscii" w:hAnsiTheme="minorBidi" w:eastAsiaTheme="minorEastAsia"/>
                                <w:b w:val="0"/>
                                <w:bCs/>
                                <w:color w:val="000000" w:themeColor="text1"/>
                                <w:kern w:val="24"/>
                                <w:sz w:val="21"/>
                                <w:szCs w:val="21"/>
                                <w14:textFill>
                                  <w14:solidFill>
                                    <w14:schemeClr w14:val="tx1"/>
                                  </w14:solidFill>
                                </w14:textFill>
                              </w:rPr>
                              <w:t>马克思主义态度</w:t>
                            </w:r>
                          </w:p>
                        </w:txbxContent>
                      </wps:txbx>
                      <wps:bodyPr wrap="none" rtlCol="0">
                        <a:spAutoFit/>
                      </wps:bodyPr>
                    </wps:wsp>
                  </a:graphicData>
                </a:graphic>
              </wp:anchor>
            </w:drawing>
          </mc:Choice>
          <mc:Fallback>
            <w:pict>
              <v:shape id="文本框 10" o:spid="_x0000_s1026" o:spt="202" type="#_x0000_t202" style="position:absolute;left:0pt;margin-left:314.3pt;margin-top:346.85pt;height:41.1pt;width:126.4pt;mso-wrap-style:none;z-index:251662336;mso-width-relative:page;mso-height-relative:page;" filled="f" stroked="t" coordsize="21600,21600" o:gfxdata="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ZmM9T3AAAAAsBAAAPAAAAAAAA&#10;AAEAIAAAACIAAABkcnMvZG93bnJldi54bWxQSwECFAAUAAAACACHTuJAN/4JntUBAACeAwAADgAA&#10;AAAAAAABACAAAAArAQAAZHJzL2Uyb0RvYy54bWxQSwUGAAAAAAYABgBZAQAAcgUAAAAA&#10;">
                <v:fill on="f" focussize="0,0"/>
                <v:stroke color="#002060" joinstyle="round"/>
                <v:imagedata o:title=""/>
                <o:lock v:ext="edit" aspectratio="f"/>
                <v:textbox style="mso-fit-shape-to-text:t;">
                  <w:txbxContent>
                    <w:p w14:paraId="79E7FC4B">
                      <w:pPr>
                        <w:rPr>
                          <w:rFonts w:asciiTheme="minorAscii" w:hAnsiTheme="minorBidi" w:eastAsiaTheme="minorEastAsia"/>
                          <w:b w:val="0"/>
                          <w:bCs/>
                          <w:color w:val="000000" w:themeColor="text1"/>
                          <w:kern w:val="24"/>
                          <w:sz w:val="21"/>
                          <w:szCs w:val="21"/>
                          <w14:textFill>
                            <w14:solidFill>
                              <w14:schemeClr w14:val="tx1"/>
                            </w14:solidFill>
                          </w14:textFill>
                        </w:rPr>
                      </w:pPr>
                      <w:r>
                        <w:rPr>
                          <w:rFonts w:hint="eastAsia" w:asciiTheme="minorAscii" w:hAnsiTheme="minorBidi" w:eastAsiaTheme="minorEastAsia"/>
                          <w:b w:val="0"/>
                          <w:bCs/>
                          <w:color w:val="000000" w:themeColor="text1"/>
                          <w:kern w:val="24"/>
                          <w:sz w:val="21"/>
                          <w:szCs w:val="21"/>
                          <w14:textFill>
                            <w14:solidFill>
                              <w14:schemeClr w14:val="tx1"/>
                            </w14:solidFill>
                          </w14:textFill>
                        </w:rPr>
                        <w:t>马克思主义态度</w:t>
                      </w:r>
                    </w:p>
                  </w:txbxContent>
                </v:textbox>
              </v:shape>
            </w:pict>
          </mc:Fallback>
        </mc:AlternateContent>
      </w:r>
      <w:r>
        <w:rPr>
          <w:rFonts w:hint="eastAsia" w:ascii="仿宋" w:hAnsi="仿宋" w:eastAsia="仿宋" w:cs="仿宋"/>
          <w:sz w:val="21"/>
          <w:szCs w:val="21"/>
          <w:lang w:val="en-US" w:eastAsia="zh-CN"/>
        </w:rPr>
        <mc:AlternateContent>
          <mc:Choice Requires="wps">
            <w:drawing>
              <wp:anchor distT="0" distB="0" distL="114300" distR="114300" simplePos="0" relativeHeight="251661312" behindDoc="0" locked="0" layoutInCell="1" allowOverlap="1">
                <wp:simplePos x="0" y="0"/>
                <wp:positionH relativeFrom="column">
                  <wp:posOffset>3452495</wp:posOffset>
                </wp:positionH>
                <wp:positionV relativeFrom="paragraph">
                  <wp:posOffset>4108450</wp:posOffset>
                </wp:positionV>
                <wp:extent cx="482600" cy="455295"/>
                <wp:effectExtent l="76200" t="9525" r="12700" b="11430"/>
                <wp:wrapNone/>
                <wp:docPr id="20" name="左大括号 19"/>
                <wp:cNvGraphicFramePr/>
                <a:graphic xmlns:a="http://schemas.openxmlformats.org/drawingml/2006/main">
                  <a:graphicData uri="http://schemas.microsoft.com/office/word/2010/wordprocessingShape">
                    <wps:wsp>
                      <wps:cNvSpPr/>
                      <wps:spPr>
                        <a:xfrm>
                          <a:off x="0" y="0"/>
                          <a:ext cx="482600" cy="455295"/>
                        </a:xfrm>
                        <a:prstGeom prst="leftBrace">
                          <a:avLst/>
                        </a:prstGeom>
                        <a:noFill/>
                        <a:ln w="19050">
                          <a:solidFill>
                            <a:srgbClr val="5B9BD5"/>
                          </a:solidFill>
                          <a:prstDash val="solid"/>
                          <a:miter lim="800000"/>
                        </a:ln>
                        <a:effectLst/>
                      </wps:spPr>
                      <wps:style>
                        <a:lnRef idx="3">
                          <a:schemeClr val="accent1"/>
                        </a:lnRef>
                        <a:fillRef idx="0">
                          <a:schemeClr val="accent1"/>
                        </a:fillRef>
                        <a:effectRef idx="2">
                          <a:schemeClr val="accent1"/>
                        </a:effectRef>
                        <a:fontRef idx="minor">
                          <a:schemeClr val="tx1"/>
                        </a:fontRef>
                      </wps:style>
                      <wps:bodyPr rtlCol="0" anchor="ctr"/>
                    </wps:wsp>
                  </a:graphicData>
                </a:graphic>
              </wp:anchor>
            </w:drawing>
          </mc:Choice>
          <mc:Fallback>
            <w:pict>
              <v:shape id="左大括号 19" o:spid="_x0000_s1026" o:spt="87" type="#_x0000_t87" style="position:absolute;left:0pt;margin-left:271.85pt;margin-top:323.5pt;height:35.85pt;width:38pt;z-index:251661312;v-text-anchor:middle;mso-width-relative:page;mso-height-relative:page;" filled="f" stroked="t" coordsize="21600,21600" o:gfxdata="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T5OlM1gAAAAsBAAAPAAAAAAAAAAEAIAAAACIAAABkcnMvZG93bnJl&#10;di54bWxQSwECFAAUAAAACACHTuJADc9b6/8BAADgAwAADgAAAAAAAAABACAAAAAlAQAAZHJzL2Uy&#10;b0RvYy54bWxQSwUGAAAAAAYABgBZAQAAlgUAAAAA&#10;" adj="1799,10800">
                <v:fill on="f" focussize="0,0"/>
                <v:stroke weight="1.5pt" color="#5B9BD5 [3204]" miterlimit="8" joinstyle="miter"/>
                <v:imagedata o:title=""/>
                <o:lock v:ext="edit" aspectratio="f"/>
              </v:shape>
            </w:pict>
          </mc:Fallback>
        </mc:AlternateContent>
      </w:r>
      <w:r>
        <w:rPr>
          <w:rFonts w:hint="eastAsia" w:ascii="仿宋" w:hAnsi="仿宋" w:eastAsia="仿宋" w:cs="仿宋"/>
          <w:sz w:val="21"/>
          <w:szCs w:val="21"/>
          <w:lang w:val="en-US" w:eastAsia="zh-CN"/>
        </w:rPr>
        <mc:AlternateContent>
          <mc:Choice Requires="wps">
            <w:drawing>
              <wp:anchor distT="0" distB="0" distL="114300" distR="114300" simplePos="0" relativeHeight="251660288" behindDoc="0" locked="0" layoutInCell="1" allowOverlap="1">
                <wp:simplePos x="0" y="0"/>
                <wp:positionH relativeFrom="column">
                  <wp:posOffset>2202815</wp:posOffset>
                </wp:positionH>
                <wp:positionV relativeFrom="paragraph">
                  <wp:posOffset>4359910</wp:posOffset>
                </wp:positionV>
                <wp:extent cx="3027680" cy="408940"/>
                <wp:effectExtent l="4445" t="4445" r="15875" b="5715"/>
                <wp:wrapNone/>
                <wp:docPr id="10" name="文本框 9"/>
                <wp:cNvGraphicFramePr/>
                <a:graphic xmlns:a="http://schemas.openxmlformats.org/drawingml/2006/main">
                  <a:graphicData uri="http://schemas.microsoft.com/office/word/2010/wordprocessingShape">
                    <wps:wsp>
                      <wps:cNvSpPr txBox="1"/>
                      <wps:spPr>
                        <a:xfrm>
                          <a:off x="0" y="0"/>
                          <a:ext cx="3027680" cy="408940"/>
                        </a:xfrm>
                        <a:prstGeom prst="rect">
                          <a:avLst/>
                        </a:prstGeom>
                        <a:noFill/>
                        <a:ln>
                          <a:solidFill>
                            <a:srgbClr val="002060"/>
                          </a:solidFill>
                        </a:ln>
                      </wps:spPr>
                      <wps:txbx>
                        <w:txbxContent>
                          <w:p w14:paraId="1B1A8B74">
                            <w:pPr>
                              <w:pStyle w:val="4"/>
                              <w:kinsoku/>
                              <w:ind w:left="0"/>
                              <w:jc w:val="left"/>
                              <w:rPr>
                                <w:rFonts w:asciiTheme="minorAscii" w:hAnsiTheme="minorBidi" w:eastAsiaTheme="minorEastAsia"/>
                                <w:b w:val="0"/>
                                <w:bCs/>
                                <w:color w:val="000000" w:themeColor="text1"/>
                                <w:kern w:val="24"/>
                                <w:sz w:val="21"/>
                                <w:szCs w:val="21"/>
                                <w14:textFill>
                                  <w14:solidFill>
                                    <w14:schemeClr w14:val="tx1"/>
                                  </w14:solidFill>
                                </w14:textFill>
                              </w:rPr>
                            </w:pPr>
                            <w:r>
                              <w:rPr>
                                <w:rFonts w:asciiTheme="minorAscii" w:hAnsiTheme="minorBidi" w:eastAsiaTheme="minorEastAsia"/>
                                <w:b w:val="0"/>
                                <w:bCs/>
                                <w:color w:val="000000" w:themeColor="text1"/>
                                <w:kern w:val="24"/>
                                <w:sz w:val="21"/>
                                <w:szCs w:val="21"/>
                                <w14:textFill>
                                  <w14:solidFill>
                                    <w14:schemeClr w14:val="tx1"/>
                                  </w14:solidFill>
                                </w14:textFill>
                              </w:rPr>
                              <w:t>比较两种对立态度</w:t>
                            </w:r>
                          </w:p>
                        </w:txbxContent>
                      </wps:txbx>
                      <wps:bodyPr wrap="none" rtlCol="0"/>
                    </wps:wsp>
                  </a:graphicData>
                </a:graphic>
              </wp:anchor>
            </w:drawing>
          </mc:Choice>
          <mc:Fallback>
            <w:pict>
              <v:shape id="文本框 9" o:spid="_x0000_s1026" o:spt="202" type="#_x0000_t202" style="position:absolute;left:0pt;margin-left:173.45pt;margin-top:343.3pt;height:32.2pt;width:238.4pt;mso-wrap-style:none;z-index:251660288;mso-width-relative:page;mso-height-relative:page;" filled="f" stroked="t" coordsize="21600,21600" o:gfxdata="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xZ7fA2gAAAAsBAAAPAAAAAAAAAAEAIAAAACIAAABk&#10;cnMvZG93bnJldi54bWxQSwECFAAUAAAACACHTuJAeRYv2MsBAACDAwAADgAAAAAAAAABACAAAAAp&#10;AQAAZHJzL2Uyb0RvYy54bWxQSwUGAAAAAAYABgBZAQAAZgUAAAAA&#10;">
                <v:fill on="f" focussize="0,0"/>
                <v:stroke color="#002060" joinstyle="round"/>
                <v:imagedata o:title=""/>
                <o:lock v:ext="edit" aspectratio="f"/>
                <v:textbox>
                  <w:txbxContent>
                    <w:p w14:paraId="1B1A8B74">
                      <w:pPr>
                        <w:pStyle w:val="4"/>
                        <w:kinsoku/>
                        <w:ind w:left="0"/>
                        <w:jc w:val="left"/>
                        <w:rPr>
                          <w:rFonts w:asciiTheme="minorAscii" w:hAnsiTheme="minorBidi" w:eastAsiaTheme="minorEastAsia"/>
                          <w:b w:val="0"/>
                          <w:bCs/>
                          <w:color w:val="000000" w:themeColor="text1"/>
                          <w:kern w:val="24"/>
                          <w:sz w:val="21"/>
                          <w:szCs w:val="21"/>
                          <w14:textFill>
                            <w14:solidFill>
                              <w14:schemeClr w14:val="tx1"/>
                            </w14:solidFill>
                          </w14:textFill>
                        </w:rPr>
                      </w:pPr>
                      <w:r>
                        <w:rPr>
                          <w:rFonts w:asciiTheme="minorAscii" w:hAnsiTheme="minorBidi" w:eastAsiaTheme="minorEastAsia"/>
                          <w:b w:val="0"/>
                          <w:bCs/>
                          <w:color w:val="000000" w:themeColor="text1"/>
                          <w:kern w:val="24"/>
                          <w:sz w:val="21"/>
                          <w:szCs w:val="21"/>
                          <w14:textFill>
                            <w14:solidFill>
                              <w14:schemeClr w14:val="tx1"/>
                            </w14:solidFill>
                          </w14:textFill>
                        </w:rPr>
                        <w:t>比较两种对立态度</w:t>
                      </w:r>
                    </w:p>
                  </w:txbxContent>
                </v:textbox>
              </v:shape>
            </w:pict>
          </mc:Fallback>
        </mc:AlternateContent>
      </w:r>
      <w:r>
        <w:rPr>
          <w:rFonts w:hint="eastAsia" w:ascii="仿宋" w:hAnsi="仿宋" w:eastAsia="仿宋" w:cs="仿宋"/>
          <w:sz w:val="21"/>
          <w:szCs w:val="21"/>
          <w:lang w:val="en-US" w:eastAsia="zh-CN"/>
        </w:rPr>
        <mc:AlternateContent>
          <mc:Choice Requires="wps">
            <w:drawing>
              <wp:anchor distT="0" distB="0" distL="114300" distR="114300" simplePos="0" relativeHeight="251659264" behindDoc="0" locked="0" layoutInCell="1" allowOverlap="1">
                <wp:simplePos x="0" y="0"/>
                <wp:positionH relativeFrom="column">
                  <wp:posOffset>752475</wp:posOffset>
                </wp:positionH>
                <wp:positionV relativeFrom="paragraph">
                  <wp:posOffset>4192905</wp:posOffset>
                </wp:positionV>
                <wp:extent cx="721360" cy="408940"/>
                <wp:effectExtent l="4445" t="4445" r="17145" b="5715"/>
                <wp:wrapNone/>
                <wp:docPr id="4" name="文本框 3"/>
                <wp:cNvGraphicFramePr/>
                <a:graphic xmlns:a="http://schemas.openxmlformats.org/drawingml/2006/main">
                  <a:graphicData uri="http://schemas.microsoft.com/office/word/2010/wordprocessingShape">
                    <wps:wsp>
                      <wps:cNvSpPr txBox="1"/>
                      <wps:spPr>
                        <a:xfrm>
                          <a:off x="0" y="0"/>
                          <a:ext cx="721360" cy="408940"/>
                        </a:xfrm>
                        <a:prstGeom prst="rect">
                          <a:avLst/>
                        </a:prstGeom>
                        <a:noFill/>
                        <a:ln>
                          <a:solidFill>
                            <a:srgbClr val="002060"/>
                          </a:solidFill>
                        </a:ln>
                      </wps:spPr>
                      <wps:txbx>
                        <w:txbxContent>
                          <w:p w14:paraId="6C6E7979">
                            <w:pPr>
                              <w:pStyle w:val="4"/>
                              <w:kinsoku/>
                              <w:ind w:left="0"/>
                              <w:jc w:val="left"/>
                              <w:rPr>
                                <w:rFonts w:asciiTheme="minorAscii" w:hAnsiTheme="minorBidi" w:eastAsiaTheme="minorEastAsia"/>
                                <w:b w:val="0"/>
                                <w:bCs/>
                                <w:color w:val="000000" w:themeColor="text1"/>
                                <w:kern w:val="24"/>
                                <w:sz w:val="21"/>
                                <w:szCs w:val="21"/>
                                <w14:textFill>
                                  <w14:solidFill>
                                    <w14:schemeClr w14:val="tx1"/>
                                  </w14:solidFill>
                                </w14:textFill>
                              </w:rPr>
                            </w:pPr>
                            <w:r>
                              <w:rPr>
                                <w:rFonts w:asciiTheme="minorAscii" w:hAnsiTheme="minorBidi" w:eastAsiaTheme="minorEastAsia"/>
                                <w:b w:val="0"/>
                                <w:bCs/>
                                <w:color w:val="000000" w:themeColor="text1"/>
                                <w:kern w:val="24"/>
                                <w:sz w:val="21"/>
                                <w:szCs w:val="21"/>
                                <w14:textFill>
                                  <w14:solidFill>
                                    <w14:schemeClr w14:val="tx1"/>
                                  </w14:solidFill>
                                </w14:textFill>
                              </w:rPr>
                              <w:t>分析问题</w:t>
                            </w:r>
                          </w:p>
                        </w:txbxContent>
                      </wps:txbx>
                      <wps:bodyPr wrap="square" rtlCol="0"/>
                    </wps:wsp>
                  </a:graphicData>
                </a:graphic>
              </wp:anchor>
            </w:drawing>
          </mc:Choice>
          <mc:Fallback>
            <w:pict>
              <v:shape id="文本框 3" o:spid="_x0000_s1026" o:spt="202" type="#_x0000_t202" style="position:absolute;left:0pt;margin-left:59.25pt;margin-top:330.15pt;height:32.2pt;width:56.8pt;z-index:251659264;mso-width-relative:page;mso-height-relative:page;" filled="f" stroked="t" coordsize="21600,21600" o:gfxdata="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IzfH/dAAAACwEAAA8AAAAAAAAAAQAgAAAA&#10;IgAAAGRycy9kb3ducmV2LnhtbFBLAQIUABQAAAAIAIdO4kBJdsSLzQEAAIMDAAAOAAAAAAAAAAEA&#10;IAAAACwBAABkcnMvZTJvRG9jLnhtbFBLBQYAAAAABgAGAFkBAABrBQAAAAA=&#10;">
                <v:fill on="f" focussize="0,0"/>
                <v:stroke color="#002060" joinstyle="round"/>
                <v:imagedata o:title=""/>
                <o:lock v:ext="edit" aspectratio="f"/>
                <v:textbox>
                  <w:txbxContent>
                    <w:p w14:paraId="6C6E7979">
                      <w:pPr>
                        <w:pStyle w:val="4"/>
                        <w:kinsoku/>
                        <w:ind w:left="0"/>
                        <w:jc w:val="left"/>
                        <w:rPr>
                          <w:rFonts w:asciiTheme="minorAscii" w:hAnsiTheme="minorBidi" w:eastAsiaTheme="minorEastAsia"/>
                          <w:b w:val="0"/>
                          <w:bCs/>
                          <w:color w:val="000000" w:themeColor="text1"/>
                          <w:kern w:val="24"/>
                          <w:sz w:val="21"/>
                          <w:szCs w:val="21"/>
                          <w14:textFill>
                            <w14:solidFill>
                              <w14:schemeClr w14:val="tx1"/>
                            </w14:solidFill>
                          </w14:textFill>
                        </w:rPr>
                      </w:pPr>
                      <w:r>
                        <w:rPr>
                          <w:rFonts w:asciiTheme="minorAscii" w:hAnsiTheme="minorBidi" w:eastAsiaTheme="minorEastAsia"/>
                          <w:b w:val="0"/>
                          <w:bCs/>
                          <w:color w:val="000000" w:themeColor="text1"/>
                          <w:kern w:val="24"/>
                          <w:sz w:val="21"/>
                          <w:szCs w:val="21"/>
                          <w14:textFill>
                            <w14:solidFill>
                              <w14:schemeClr w14:val="tx1"/>
                            </w14:solidFill>
                          </w14:textFill>
                        </w:rPr>
                        <w:t>分析问题</w:t>
                      </w:r>
                    </w:p>
                  </w:txbxContent>
                </v:textbox>
              </v:shape>
            </w:pict>
          </mc:Fallback>
        </mc:AlternateContent>
      </w:r>
    </w:p>
    <w:p w14:paraId="1B3E8F0A">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3.第三部分第16段中的对子运用了哪些修辞手法？形象地讽刺了哪类人？</w:t>
      </w:r>
    </w:p>
    <w:p w14:paraId="0CC8013F">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（三）当堂检测：</w:t>
      </w:r>
    </w:p>
    <w:p w14:paraId="055B2BC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文章第三部分是从哪几个方面将主观主义态度和马列主义态度做对比的?有何表达效果?</w:t>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08"/>
        <w:gridCol w:w="3261"/>
        <w:gridCol w:w="3225"/>
        <w:gridCol w:w="1607"/>
      </w:tblGrid>
      <w:tr w14:paraId="42ACC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9" w:hRule="atLeast"/>
        </w:trPr>
        <w:tc>
          <w:tcPr>
            <w:tcW w:w="0" w:type="auto"/>
            <w:tcBorders>
              <w:top w:val="single" w:color="E46C0A" w:sz="6" w:space="0"/>
              <w:left w:val="single" w:color="E46C0A" w:sz="6" w:space="0"/>
              <w:bottom w:val="single" w:color="E46C0A" w:sz="6" w:space="0"/>
              <w:right w:val="single" w:color="E46C0A" w:sz="6" w:space="0"/>
            </w:tcBorders>
            <w:shd w:val="clear" w:color="auto" w:fill="auto"/>
            <w:tcMar>
              <w:top w:w="72" w:type="dxa"/>
              <w:left w:w="144" w:type="dxa"/>
              <w:bottom w:w="72" w:type="dxa"/>
              <w:right w:w="144" w:type="dxa"/>
            </w:tcMar>
            <w:vAlign w:val="top"/>
          </w:tcPr>
          <w:p w14:paraId="7BA67494">
            <w:pPr>
              <w:pStyle w:val="4"/>
              <w:keepNext w:val="0"/>
              <w:keepLines w:val="0"/>
              <w:widowControl/>
              <w:suppressLineNumbers w:val="0"/>
            </w:pPr>
          </w:p>
        </w:tc>
        <w:tc>
          <w:tcPr>
            <w:tcW w:w="3261" w:type="dxa"/>
            <w:tcBorders>
              <w:top w:val="single" w:color="E46C0A" w:sz="6" w:space="0"/>
              <w:left w:val="single" w:color="E46C0A" w:sz="6" w:space="0"/>
              <w:bottom w:val="single" w:color="E46C0A" w:sz="6" w:space="0"/>
              <w:right w:val="single" w:color="E46C0A" w:sz="6" w:space="0"/>
            </w:tcBorders>
            <w:shd w:val="clear" w:color="auto" w:fill="auto"/>
            <w:tcMar>
              <w:top w:w="72" w:type="dxa"/>
              <w:left w:w="144" w:type="dxa"/>
              <w:bottom w:w="72" w:type="dxa"/>
              <w:right w:w="144" w:type="dxa"/>
            </w:tcMar>
            <w:vAlign w:val="top"/>
          </w:tcPr>
          <w:p w14:paraId="06C43F2B">
            <w:pPr>
              <w:pStyle w:val="4"/>
              <w:keepNext w:val="0"/>
              <w:keepLines w:val="0"/>
              <w:widowControl/>
              <w:suppressLineNumbers w:val="0"/>
            </w:pPr>
            <w:r>
              <w:rPr>
                <w:rFonts w:hint="eastAsia" w:ascii="仿宋" w:hAnsi="仿宋" w:eastAsia="仿宋" w:cs="仿宋"/>
                <w:kern w:val="2"/>
                <w:sz w:val="21"/>
                <w:szCs w:val="21"/>
                <w:lang w:val="en-US" w:eastAsia="zh-CN" w:bidi="ar-SA"/>
              </w:rPr>
              <w:t>主观主义的态度</w:t>
            </w:r>
          </w:p>
        </w:tc>
        <w:tc>
          <w:tcPr>
            <w:tcW w:w="3225" w:type="dxa"/>
            <w:tcBorders>
              <w:top w:val="single" w:color="E46C0A" w:sz="6" w:space="0"/>
              <w:left w:val="single" w:color="E46C0A" w:sz="6" w:space="0"/>
              <w:bottom w:val="single" w:color="E46C0A" w:sz="6" w:space="0"/>
              <w:right w:val="single" w:color="E46C0A" w:sz="6" w:space="0"/>
            </w:tcBorders>
            <w:shd w:val="clear" w:color="auto" w:fill="auto"/>
            <w:tcMar>
              <w:top w:w="72" w:type="dxa"/>
              <w:left w:w="144" w:type="dxa"/>
              <w:bottom w:w="72" w:type="dxa"/>
              <w:right w:w="144" w:type="dxa"/>
            </w:tcMar>
            <w:vAlign w:val="top"/>
          </w:tcPr>
          <w:p w14:paraId="493B0C68">
            <w:pPr>
              <w:pStyle w:val="4"/>
              <w:keepNext w:val="0"/>
              <w:keepLines w:val="0"/>
              <w:widowControl/>
              <w:suppressLineNumbers w:val="0"/>
            </w:pPr>
            <w:r>
              <w:rPr>
                <w:rFonts w:hint="eastAsia" w:ascii="仿宋" w:hAnsi="仿宋" w:eastAsia="仿宋" w:cs="仿宋"/>
                <w:kern w:val="2"/>
                <w:sz w:val="21"/>
                <w:szCs w:val="21"/>
                <w:lang w:val="en-US" w:eastAsia="zh-CN" w:bidi="ar-SA"/>
              </w:rPr>
              <w:t>马列主义的态度</w:t>
            </w:r>
          </w:p>
        </w:tc>
        <w:tc>
          <w:tcPr>
            <w:tcW w:w="1607" w:type="dxa"/>
            <w:tcBorders>
              <w:top w:val="single" w:color="E46C0A" w:sz="6" w:space="0"/>
              <w:left w:val="single" w:color="E46C0A" w:sz="6" w:space="0"/>
              <w:bottom w:val="single" w:color="E46C0A" w:sz="6" w:space="0"/>
              <w:right w:val="single" w:color="E46C0A" w:sz="6" w:space="0"/>
            </w:tcBorders>
            <w:shd w:val="clear" w:color="auto" w:fill="auto"/>
            <w:tcMar>
              <w:top w:w="72" w:type="dxa"/>
              <w:left w:w="144" w:type="dxa"/>
              <w:bottom w:w="72" w:type="dxa"/>
              <w:right w:w="144" w:type="dxa"/>
            </w:tcMar>
            <w:vAlign w:val="top"/>
          </w:tcPr>
          <w:p w14:paraId="710EE37E">
            <w:pPr>
              <w:pStyle w:val="4"/>
              <w:keepNext w:val="0"/>
              <w:keepLines w:val="0"/>
              <w:widowControl/>
              <w:suppressLineNumbers w:val="0"/>
            </w:pPr>
            <w:r>
              <w:rPr>
                <w:rFonts w:hint="eastAsia" w:ascii="仿宋" w:hAnsi="仿宋" w:eastAsia="仿宋" w:cs="仿宋"/>
                <w:kern w:val="2"/>
                <w:sz w:val="21"/>
                <w:szCs w:val="21"/>
                <w:lang w:val="en-US" w:eastAsia="zh-CN" w:bidi="ar-SA"/>
              </w:rPr>
              <w:t>表达效果</w:t>
            </w:r>
          </w:p>
        </w:tc>
      </w:tr>
      <w:tr w14:paraId="01588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9" w:hRule="atLeast"/>
        </w:trPr>
        <w:tc>
          <w:tcPr>
            <w:tcW w:w="0" w:type="auto"/>
            <w:tcBorders>
              <w:top w:val="single" w:color="E46C0A" w:sz="6" w:space="0"/>
              <w:left w:val="single" w:color="E46C0A" w:sz="6" w:space="0"/>
              <w:bottom w:val="single" w:color="E46C0A" w:sz="6" w:space="0"/>
              <w:right w:val="single" w:color="E46C0A" w:sz="6" w:space="0"/>
            </w:tcBorders>
            <w:shd w:val="clear" w:color="auto" w:fill="auto"/>
            <w:tcMar>
              <w:top w:w="72" w:type="dxa"/>
              <w:left w:w="144" w:type="dxa"/>
              <w:bottom w:w="72" w:type="dxa"/>
              <w:right w:w="144" w:type="dxa"/>
            </w:tcMar>
            <w:vAlign w:val="top"/>
          </w:tcPr>
          <w:p w14:paraId="1D38B82B">
            <w:pPr>
              <w:pStyle w:val="4"/>
              <w:keepNext w:val="0"/>
              <w:keepLines w:val="0"/>
              <w:widowControl/>
              <w:suppressLineNumbers w:val="0"/>
            </w:pPr>
            <w:r>
              <w:rPr>
                <w:rFonts w:hint="eastAsia" w:ascii="仿宋" w:hAnsi="仿宋" w:eastAsia="仿宋" w:cs="仿宋"/>
                <w:kern w:val="2"/>
                <w:sz w:val="21"/>
                <w:szCs w:val="21"/>
                <w:lang w:val="en-US" w:eastAsia="zh-CN" w:bidi="ar-SA"/>
              </w:rPr>
              <w:t>表现</w:t>
            </w:r>
          </w:p>
        </w:tc>
        <w:tc>
          <w:tcPr>
            <w:tcW w:w="3261" w:type="dxa"/>
            <w:tcBorders>
              <w:top w:val="single" w:color="E46C0A" w:sz="6" w:space="0"/>
              <w:left w:val="single" w:color="E46C0A" w:sz="6" w:space="0"/>
              <w:bottom w:val="single" w:color="E46C0A" w:sz="6" w:space="0"/>
              <w:right w:val="single" w:color="E46C0A" w:sz="6" w:space="0"/>
            </w:tcBorders>
            <w:shd w:val="clear" w:color="auto" w:fill="auto"/>
            <w:tcMar>
              <w:top w:w="72" w:type="dxa"/>
              <w:left w:w="144" w:type="dxa"/>
              <w:bottom w:w="72" w:type="dxa"/>
              <w:right w:w="144" w:type="dxa"/>
            </w:tcMar>
            <w:vAlign w:val="top"/>
          </w:tcPr>
          <w:p w14:paraId="27ABFAEE">
            <w:pPr>
              <w:pStyle w:val="4"/>
              <w:keepNext w:val="0"/>
              <w:keepLines w:val="0"/>
              <w:widowControl/>
              <w:suppressLineNumbers w:val="0"/>
            </w:pPr>
          </w:p>
        </w:tc>
        <w:tc>
          <w:tcPr>
            <w:tcW w:w="3225" w:type="dxa"/>
            <w:tcBorders>
              <w:top w:val="single" w:color="E46C0A" w:sz="6" w:space="0"/>
              <w:left w:val="single" w:color="E46C0A" w:sz="6" w:space="0"/>
              <w:bottom w:val="single" w:color="E46C0A" w:sz="6" w:space="0"/>
              <w:right w:val="single" w:color="E46C0A" w:sz="6" w:space="0"/>
            </w:tcBorders>
            <w:shd w:val="clear" w:color="auto" w:fill="auto"/>
            <w:tcMar>
              <w:top w:w="72" w:type="dxa"/>
              <w:left w:w="144" w:type="dxa"/>
              <w:bottom w:w="72" w:type="dxa"/>
              <w:right w:w="144" w:type="dxa"/>
            </w:tcMar>
            <w:vAlign w:val="top"/>
          </w:tcPr>
          <w:p w14:paraId="4229E52A">
            <w:pPr>
              <w:pStyle w:val="4"/>
              <w:keepNext w:val="0"/>
              <w:keepLines w:val="0"/>
              <w:widowControl/>
              <w:suppressLineNumbers w:val="0"/>
            </w:pPr>
          </w:p>
        </w:tc>
        <w:tc>
          <w:tcPr>
            <w:tcW w:w="1607" w:type="dxa"/>
            <w:vMerge w:val="restart"/>
            <w:tcBorders>
              <w:top w:val="single" w:color="E46C0A" w:sz="6" w:space="0"/>
              <w:left w:val="single" w:color="E46C0A" w:sz="6" w:space="0"/>
              <w:right w:val="single" w:color="E46C0A" w:sz="6" w:space="0"/>
            </w:tcBorders>
            <w:shd w:val="clear" w:color="auto" w:fill="auto"/>
            <w:tcMar>
              <w:top w:w="72" w:type="dxa"/>
              <w:left w:w="144" w:type="dxa"/>
              <w:bottom w:w="72" w:type="dxa"/>
              <w:right w:w="144" w:type="dxa"/>
            </w:tcMar>
            <w:vAlign w:val="top"/>
          </w:tcPr>
          <w:p w14:paraId="7C62B64D">
            <w:pPr>
              <w:pStyle w:val="4"/>
              <w:keepNext w:val="0"/>
              <w:keepLines w:val="0"/>
              <w:widowControl/>
              <w:suppressLineNumbers w:val="0"/>
            </w:pPr>
          </w:p>
        </w:tc>
      </w:tr>
      <w:tr w14:paraId="0707E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0" w:type="auto"/>
            <w:tcBorders>
              <w:top w:val="single" w:color="E46C0A" w:sz="6" w:space="0"/>
              <w:left w:val="single" w:color="E46C0A" w:sz="6" w:space="0"/>
              <w:bottom w:val="single" w:color="E46C0A" w:sz="6" w:space="0"/>
              <w:right w:val="single" w:color="E46C0A" w:sz="6" w:space="0"/>
            </w:tcBorders>
            <w:shd w:val="clear" w:color="auto" w:fill="auto"/>
            <w:tcMar>
              <w:top w:w="72" w:type="dxa"/>
              <w:left w:w="144" w:type="dxa"/>
              <w:bottom w:w="72" w:type="dxa"/>
              <w:right w:w="144" w:type="dxa"/>
            </w:tcMar>
            <w:vAlign w:val="top"/>
          </w:tcPr>
          <w:p w14:paraId="2734D57B">
            <w:pPr>
              <w:pStyle w:val="4"/>
              <w:keepNext w:val="0"/>
              <w:keepLines w:val="0"/>
              <w:widowControl/>
              <w:suppressLineNumbers w:val="0"/>
            </w:pPr>
            <w:r>
              <w:rPr>
                <w:rFonts w:hint="eastAsia" w:ascii="仿宋" w:hAnsi="仿宋" w:eastAsia="仿宋" w:cs="仿宋"/>
                <w:kern w:val="2"/>
                <w:sz w:val="21"/>
                <w:szCs w:val="21"/>
                <w:lang w:val="en-US" w:eastAsia="zh-CN" w:bidi="ar-SA"/>
              </w:rPr>
              <w:t>特点</w:t>
            </w:r>
          </w:p>
        </w:tc>
        <w:tc>
          <w:tcPr>
            <w:tcW w:w="3261" w:type="dxa"/>
            <w:tcBorders>
              <w:top w:val="single" w:color="E46C0A" w:sz="6" w:space="0"/>
              <w:left w:val="single" w:color="E46C0A" w:sz="6" w:space="0"/>
              <w:bottom w:val="single" w:color="E46C0A" w:sz="6" w:space="0"/>
              <w:right w:val="single" w:color="E46C0A" w:sz="6" w:space="0"/>
            </w:tcBorders>
            <w:shd w:val="clear" w:color="auto" w:fill="auto"/>
            <w:tcMar>
              <w:top w:w="72" w:type="dxa"/>
              <w:left w:w="144" w:type="dxa"/>
              <w:bottom w:w="72" w:type="dxa"/>
              <w:right w:w="144" w:type="dxa"/>
            </w:tcMar>
            <w:vAlign w:val="top"/>
          </w:tcPr>
          <w:p w14:paraId="1189D279">
            <w:pPr>
              <w:pStyle w:val="4"/>
              <w:keepNext w:val="0"/>
              <w:keepLines w:val="0"/>
              <w:widowControl/>
              <w:suppressLineNumbers w:val="0"/>
            </w:pPr>
          </w:p>
        </w:tc>
        <w:tc>
          <w:tcPr>
            <w:tcW w:w="3225" w:type="dxa"/>
            <w:tcBorders>
              <w:top w:val="single" w:color="E46C0A" w:sz="6" w:space="0"/>
              <w:left w:val="single" w:color="E46C0A" w:sz="6" w:space="0"/>
              <w:bottom w:val="single" w:color="E46C0A" w:sz="6" w:space="0"/>
              <w:right w:val="single" w:color="E46C0A" w:sz="6" w:space="0"/>
            </w:tcBorders>
            <w:shd w:val="clear" w:color="auto" w:fill="auto"/>
            <w:tcMar>
              <w:top w:w="72" w:type="dxa"/>
              <w:left w:w="144" w:type="dxa"/>
              <w:bottom w:w="72" w:type="dxa"/>
              <w:right w:w="144" w:type="dxa"/>
            </w:tcMar>
            <w:vAlign w:val="top"/>
          </w:tcPr>
          <w:p w14:paraId="44F555E6">
            <w:pPr>
              <w:pStyle w:val="4"/>
              <w:keepNext w:val="0"/>
              <w:keepLines w:val="0"/>
              <w:widowControl/>
              <w:suppressLineNumbers w:val="0"/>
            </w:pPr>
          </w:p>
        </w:tc>
        <w:tc>
          <w:tcPr>
            <w:tcW w:w="1607" w:type="dxa"/>
            <w:vMerge w:val="continue"/>
            <w:tcBorders>
              <w:left w:val="single" w:color="E46C0A" w:sz="6" w:space="0"/>
              <w:right w:val="single" w:color="E46C0A" w:sz="6" w:space="0"/>
            </w:tcBorders>
            <w:shd w:val="clear" w:color="auto" w:fill="auto"/>
            <w:tcMar>
              <w:top w:w="72" w:type="dxa"/>
              <w:left w:w="144" w:type="dxa"/>
              <w:bottom w:w="72" w:type="dxa"/>
              <w:right w:w="144" w:type="dxa"/>
            </w:tcMar>
            <w:vAlign w:val="top"/>
          </w:tcPr>
          <w:p w14:paraId="3924784C">
            <w:pPr>
              <w:pStyle w:val="4"/>
              <w:keepNext w:val="0"/>
              <w:keepLines w:val="0"/>
              <w:widowControl/>
              <w:suppressLineNumbers w:val="0"/>
            </w:pPr>
          </w:p>
        </w:tc>
      </w:tr>
      <w:tr w14:paraId="47A14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7" w:hRule="atLeast"/>
        </w:trPr>
        <w:tc>
          <w:tcPr>
            <w:tcW w:w="0" w:type="auto"/>
            <w:tcBorders>
              <w:top w:val="single" w:color="E46C0A" w:sz="6" w:space="0"/>
              <w:left w:val="single" w:color="E46C0A" w:sz="6" w:space="0"/>
              <w:bottom w:val="single" w:color="E46C0A" w:sz="6" w:space="0"/>
              <w:right w:val="single" w:color="E46C0A" w:sz="6" w:space="0"/>
            </w:tcBorders>
            <w:shd w:val="clear" w:color="auto" w:fill="auto"/>
            <w:tcMar>
              <w:top w:w="72" w:type="dxa"/>
              <w:left w:w="144" w:type="dxa"/>
              <w:bottom w:w="72" w:type="dxa"/>
              <w:right w:w="144" w:type="dxa"/>
            </w:tcMar>
            <w:vAlign w:val="top"/>
          </w:tcPr>
          <w:p w14:paraId="0551B1BF">
            <w:pPr>
              <w:pStyle w:val="4"/>
              <w:keepNext w:val="0"/>
              <w:keepLines w:val="0"/>
              <w:widowControl/>
              <w:suppressLineNumbers w:val="0"/>
            </w:pPr>
            <w:r>
              <w:rPr>
                <w:rFonts w:hint="eastAsia" w:ascii="仿宋" w:hAnsi="仿宋" w:eastAsia="仿宋" w:cs="仿宋"/>
                <w:kern w:val="2"/>
                <w:sz w:val="21"/>
                <w:szCs w:val="21"/>
                <w:lang w:val="en-US" w:eastAsia="zh-CN" w:bidi="ar-SA"/>
              </w:rPr>
              <w:t>实质</w:t>
            </w:r>
          </w:p>
        </w:tc>
        <w:tc>
          <w:tcPr>
            <w:tcW w:w="3261" w:type="dxa"/>
            <w:tcBorders>
              <w:top w:val="single" w:color="E46C0A" w:sz="6" w:space="0"/>
              <w:left w:val="single" w:color="E46C0A" w:sz="6" w:space="0"/>
              <w:bottom w:val="single" w:color="E46C0A" w:sz="6" w:space="0"/>
              <w:right w:val="single" w:color="E46C0A" w:sz="6" w:space="0"/>
            </w:tcBorders>
            <w:shd w:val="clear" w:color="auto" w:fill="auto"/>
            <w:tcMar>
              <w:top w:w="72" w:type="dxa"/>
              <w:left w:w="144" w:type="dxa"/>
              <w:bottom w:w="72" w:type="dxa"/>
              <w:right w:w="144" w:type="dxa"/>
            </w:tcMar>
            <w:vAlign w:val="top"/>
          </w:tcPr>
          <w:p w14:paraId="462798C9">
            <w:pPr>
              <w:pStyle w:val="4"/>
              <w:keepNext w:val="0"/>
              <w:keepLines w:val="0"/>
              <w:widowControl/>
              <w:suppressLineNumbers w:val="0"/>
            </w:pPr>
          </w:p>
        </w:tc>
        <w:tc>
          <w:tcPr>
            <w:tcW w:w="3225" w:type="dxa"/>
            <w:tcBorders>
              <w:top w:val="single" w:color="E46C0A" w:sz="6" w:space="0"/>
              <w:left w:val="single" w:color="E46C0A" w:sz="6" w:space="0"/>
              <w:bottom w:val="single" w:color="E46C0A" w:sz="6" w:space="0"/>
              <w:right w:val="single" w:color="E46C0A" w:sz="6" w:space="0"/>
            </w:tcBorders>
            <w:shd w:val="clear" w:color="auto" w:fill="auto"/>
            <w:tcMar>
              <w:top w:w="72" w:type="dxa"/>
              <w:left w:w="144" w:type="dxa"/>
              <w:bottom w:w="72" w:type="dxa"/>
              <w:right w:w="144" w:type="dxa"/>
            </w:tcMar>
            <w:vAlign w:val="top"/>
          </w:tcPr>
          <w:p w14:paraId="14F6D2A3">
            <w:pPr>
              <w:pStyle w:val="4"/>
              <w:keepNext w:val="0"/>
              <w:keepLines w:val="0"/>
              <w:widowControl/>
              <w:suppressLineNumbers w:val="0"/>
            </w:pPr>
          </w:p>
        </w:tc>
        <w:tc>
          <w:tcPr>
            <w:tcW w:w="1607" w:type="dxa"/>
            <w:vMerge w:val="continue"/>
            <w:tcBorders>
              <w:left w:val="single" w:color="E46C0A" w:sz="6" w:space="0"/>
              <w:right w:val="single" w:color="E46C0A" w:sz="6" w:space="0"/>
            </w:tcBorders>
            <w:shd w:val="clear" w:color="auto" w:fill="auto"/>
            <w:tcMar>
              <w:top w:w="72" w:type="dxa"/>
              <w:left w:w="144" w:type="dxa"/>
              <w:bottom w:w="72" w:type="dxa"/>
              <w:right w:w="144" w:type="dxa"/>
            </w:tcMar>
            <w:vAlign w:val="top"/>
          </w:tcPr>
          <w:p w14:paraId="29840C37">
            <w:pPr>
              <w:pStyle w:val="4"/>
              <w:keepNext w:val="0"/>
              <w:keepLines w:val="0"/>
              <w:widowControl/>
              <w:suppressLineNumbers w:val="0"/>
            </w:pPr>
          </w:p>
        </w:tc>
      </w:tr>
      <w:tr w14:paraId="320B2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4" w:hRule="atLeast"/>
        </w:trPr>
        <w:tc>
          <w:tcPr>
            <w:tcW w:w="0" w:type="auto"/>
            <w:tcBorders>
              <w:top w:val="single" w:color="E46C0A" w:sz="6" w:space="0"/>
              <w:left w:val="single" w:color="E46C0A" w:sz="6" w:space="0"/>
              <w:bottom w:val="single" w:color="E46C0A" w:sz="6" w:space="0"/>
              <w:right w:val="single" w:color="E46C0A" w:sz="6" w:space="0"/>
            </w:tcBorders>
            <w:shd w:val="clear" w:color="auto" w:fill="auto"/>
            <w:tcMar>
              <w:top w:w="72" w:type="dxa"/>
              <w:left w:w="144" w:type="dxa"/>
              <w:bottom w:w="72" w:type="dxa"/>
              <w:right w:w="144" w:type="dxa"/>
            </w:tcMar>
            <w:vAlign w:val="top"/>
          </w:tcPr>
          <w:p w14:paraId="0864491F">
            <w:pPr>
              <w:pStyle w:val="4"/>
              <w:keepNext w:val="0"/>
              <w:keepLines w:val="0"/>
              <w:widowControl/>
              <w:suppressLineNumbers w:val="0"/>
            </w:pPr>
            <w:r>
              <w:rPr>
                <w:rFonts w:hint="eastAsia" w:ascii="仿宋" w:hAnsi="仿宋" w:eastAsia="仿宋" w:cs="仿宋"/>
                <w:kern w:val="2"/>
                <w:sz w:val="21"/>
                <w:szCs w:val="21"/>
                <w:lang w:val="en-US" w:eastAsia="zh-CN" w:bidi="ar-SA"/>
              </w:rPr>
              <w:t>影响</w:t>
            </w:r>
          </w:p>
        </w:tc>
        <w:tc>
          <w:tcPr>
            <w:tcW w:w="3261" w:type="dxa"/>
            <w:tcBorders>
              <w:top w:val="single" w:color="E46C0A" w:sz="6" w:space="0"/>
              <w:left w:val="single" w:color="E46C0A" w:sz="6" w:space="0"/>
              <w:bottom w:val="single" w:color="E46C0A" w:sz="6" w:space="0"/>
              <w:right w:val="single" w:color="E46C0A" w:sz="6" w:space="0"/>
            </w:tcBorders>
            <w:shd w:val="clear" w:color="auto" w:fill="auto"/>
            <w:tcMar>
              <w:top w:w="72" w:type="dxa"/>
              <w:left w:w="144" w:type="dxa"/>
              <w:bottom w:w="72" w:type="dxa"/>
              <w:right w:w="144" w:type="dxa"/>
            </w:tcMar>
            <w:vAlign w:val="top"/>
          </w:tcPr>
          <w:p w14:paraId="63FE9491">
            <w:pPr>
              <w:pStyle w:val="4"/>
              <w:keepNext w:val="0"/>
              <w:keepLines w:val="0"/>
              <w:widowControl/>
              <w:suppressLineNumbers w:val="0"/>
            </w:pPr>
          </w:p>
        </w:tc>
        <w:tc>
          <w:tcPr>
            <w:tcW w:w="3225" w:type="dxa"/>
            <w:tcBorders>
              <w:top w:val="single" w:color="E46C0A" w:sz="6" w:space="0"/>
              <w:left w:val="single" w:color="E46C0A" w:sz="6" w:space="0"/>
              <w:bottom w:val="single" w:color="E46C0A" w:sz="6" w:space="0"/>
              <w:right w:val="single" w:color="E46C0A" w:sz="6" w:space="0"/>
            </w:tcBorders>
            <w:shd w:val="clear" w:color="auto" w:fill="auto"/>
            <w:tcMar>
              <w:top w:w="72" w:type="dxa"/>
              <w:left w:w="144" w:type="dxa"/>
              <w:bottom w:w="72" w:type="dxa"/>
              <w:right w:w="144" w:type="dxa"/>
            </w:tcMar>
            <w:vAlign w:val="top"/>
          </w:tcPr>
          <w:p w14:paraId="204DF8D2">
            <w:pPr>
              <w:pStyle w:val="4"/>
              <w:keepNext w:val="0"/>
              <w:keepLines w:val="0"/>
              <w:widowControl/>
              <w:suppressLineNumbers w:val="0"/>
            </w:pPr>
          </w:p>
        </w:tc>
        <w:tc>
          <w:tcPr>
            <w:tcW w:w="1607" w:type="dxa"/>
            <w:vMerge w:val="continue"/>
            <w:tcBorders>
              <w:left w:val="single" w:color="E46C0A" w:sz="6" w:space="0"/>
              <w:bottom w:val="single" w:color="E46C0A" w:sz="6" w:space="0"/>
              <w:right w:val="single" w:color="E46C0A" w:sz="6" w:space="0"/>
            </w:tcBorders>
            <w:shd w:val="clear" w:color="auto" w:fill="auto"/>
            <w:tcMar>
              <w:top w:w="72" w:type="dxa"/>
              <w:left w:w="144" w:type="dxa"/>
              <w:bottom w:w="72" w:type="dxa"/>
              <w:right w:w="144" w:type="dxa"/>
            </w:tcMar>
            <w:vAlign w:val="top"/>
          </w:tcPr>
          <w:p w14:paraId="2CDA8A35">
            <w:pPr>
              <w:pStyle w:val="4"/>
              <w:keepNext w:val="0"/>
              <w:keepLines w:val="0"/>
              <w:widowControl/>
              <w:suppressLineNumbers w:val="0"/>
            </w:pPr>
          </w:p>
        </w:tc>
      </w:tr>
    </w:tbl>
    <w:p w14:paraId="47CFD9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2.《改造我们的学习》第三部分的主旨在“反复地说明”，这与第二部分是不是重复了？</w:t>
      </w:r>
    </w:p>
    <w:p w14:paraId="49760C7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3.作者是怎样使自己的语言富有生动性的?</w:t>
      </w:r>
    </w:p>
    <w:p w14:paraId="02858B2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（四）课后检测</w:t>
      </w:r>
    </w:p>
    <w:p w14:paraId="3CEB621A">
      <w:pPr>
        <w:keepNext w:val="0"/>
        <w:keepLines w:val="0"/>
        <w:pageBreakBefore w:val="0"/>
        <w:widowControl w:val="0"/>
        <w:shd w:val="clear" w:color="auto" w:fill="FFFFFF"/>
        <w:kinsoku/>
        <w:wordWrap/>
        <w:overflowPunct/>
        <w:topLinePunct w:val="0"/>
        <w:autoSpaceDE/>
        <w:autoSpaceDN/>
        <w:bidi w:val="0"/>
        <w:adjustRightInd/>
        <w:snapToGrid/>
        <w:spacing w:line="240" w:lineRule="atLeast"/>
        <w:ind w:firstLine="420"/>
        <w:jc w:val="left"/>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材料一：</w:t>
      </w:r>
    </w:p>
    <w:p w14:paraId="5DE260F9">
      <w:pPr>
        <w:keepNext w:val="0"/>
        <w:keepLines w:val="0"/>
        <w:pageBreakBefore w:val="0"/>
        <w:widowControl w:val="0"/>
        <w:shd w:val="clear" w:color="auto" w:fill="FFFFFF"/>
        <w:kinsoku/>
        <w:wordWrap/>
        <w:overflowPunct/>
        <w:topLinePunct w:val="0"/>
        <w:autoSpaceDE/>
        <w:autoSpaceDN/>
        <w:bidi w:val="0"/>
        <w:adjustRightInd/>
        <w:snapToGrid/>
        <w:spacing w:line="240" w:lineRule="atLeast"/>
        <w:ind w:firstLine="420"/>
        <w:jc w:val="left"/>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你对于某个问题没有调查，就停止你对于某个问题的发言权。这不太野蛮了吗？一点也不野蛮。你对那个问题的现实情况和历史情况既然没有调查，不知底里，对于那个问题的发言便一定是瞎说一顿。瞎说一顿之不能解决问题是大家明了的，那么，停止你的发言权有什么不公道呢？许多的同志都成天地闭着眼睛在那里瞎说，这是共产党员的耻辱，岂有共产党员而可以闭着眼睛窃说一顿的吗？</w:t>
      </w:r>
    </w:p>
    <w:p w14:paraId="0A1AECF2">
      <w:pPr>
        <w:keepNext w:val="0"/>
        <w:keepLines w:val="0"/>
        <w:pageBreakBefore w:val="0"/>
        <w:widowControl w:val="0"/>
        <w:shd w:val="clear" w:color="auto" w:fill="FFFFFF"/>
        <w:kinsoku/>
        <w:wordWrap/>
        <w:overflowPunct/>
        <w:topLinePunct w:val="0"/>
        <w:autoSpaceDE/>
        <w:autoSpaceDN/>
        <w:bidi w:val="0"/>
        <w:adjustRightInd/>
        <w:snapToGrid/>
        <w:spacing w:line="240" w:lineRule="atLeast"/>
        <w:ind w:firstLine="420"/>
        <w:jc w:val="left"/>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要不得！</w:t>
      </w:r>
    </w:p>
    <w:p w14:paraId="4DF08939">
      <w:pPr>
        <w:keepNext w:val="0"/>
        <w:keepLines w:val="0"/>
        <w:pageBreakBefore w:val="0"/>
        <w:widowControl w:val="0"/>
        <w:shd w:val="clear" w:color="auto" w:fill="FFFFFF"/>
        <w:kinsoku/>
        <w:wordWrap/>
        <w:overflowPunct/>
        <w:topLinePunct w:val="0"/>
        <w:autoSpaceDE/>
        <w:autoSpaceDN/>
        <w:bidi w:val="0"/>
        <w:adjustRightInd/>
        <w:snapToGrid/>
        <w:spacing w:line="240" w:lineRule="atLeast"/>
        <w:ind w:firstLine="420"/>
        <w:jc w:val="left"/>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要不得！</w:t>
      </w:r>
    </w:p>
    <w:p w14:paraId="5D9C6D35">
      <w:pPr>
        <w:keepNext w:val="0"/>
        <w:keepLines w:val="0"/>
        <w:pageBreakBefore w:val="0"/>
        <w:widowControl w:val="0"/>
        <w:shd w:val="clear" w:color="auto" w:fill="FFFFFF"/>
        <w:kinsoku/>
        <w:wordWrap/>
        <w:overflowPunct/>
        <w:topLinePunct w:val="0"/>
        <w:autoSpaceDE/>
        <w:autoSpaceDN/>
        <w:bidi w:val="0"/>
        <w:adjustRightInd/>
        <w:snapToGrid/>
        <w:spacing w:line="240" w:lineRule="atLeast"/>
        <w:ind w:firstLine="420"/>
        <w:jc w:val="left"/>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注重调查！</w:t>
      </w:r>
    </w:p>
    <w:p w14:paraId="0EBD4388">
      <w:pPr>
        <w:keepNext w:val="0"/>
        <w:keepLines w:val="0"/>
        <w:pageBreakBefore w:val="0"/>
        <w:widowControl w:val="0"/>
        <w:shd w:val="clear" w:color="auto" w:fill="FFFFFF"/>
        <w:kinsoku/>
        <w:wordWrap/>
        <w:overflowPunct/>
        <w:topLinePunct w:val="0"/>
        <w:autoSpaceDE/>
        <w:autoSpaceDN/>
        <w:bidi w:val="0"/>
        <w:adjustRightInd/>
        <w:snapToGrid/>
        <w:spacing w:line="240" w:lineRule="atLeast"/>
        <w:ind w:firstLine="420"/>
        <w:jc w:val="left"/>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反对瞎说！</w:t>
      </w:r>
    </w:p>
    <w:p w14:paraId="4884AD33">
      <w:pPr>
        <w:keepNext w:val="0"/>
        <w:keepLines w:val="0"/>
        <w:pageBreakBefore w:val="0"/>
        <w:widowControl w:val="0"/>
        <w:shd w:val="clear" w:color="auto" w:fill="FFFFFF"/>
        <w:kinsoku/>
        <w:wordWrap/>
        <w:overflowPunct/>
        <w:topLinePunct w:val="0"/>
        <w:autoSpaceDE/>
        <w:autoSpaceDN/>
        <w:bidi w:val="0"/>
        <w:adjustRightInd/>
        <w:snapToGrid/>
        <w:spacing w:line="240" w:lineRule="atLeast"/>
        <w:ind w:firstLine="420"/>
        <w:jc w:val="left"/>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你对于那个问题不能解决吗？那么，你就去调查那个问题的现状和它的历史吧！你完完全全调查明白了，你对那个问题就有解决的办法了。一切结论产生于调查情况的末尾，而不是在它的先头。只有蠢人，才是他一个人，或者邀集一堆人，不作调查，而只是埋思苦索地“想办法”“打主意”。须知这是一定不能想出什么好办法，打出什么好主意的。换一句话说，他一定要产生错办法和错主意。</w:t>
      </w:r>
    </w:p>
    <w:p w14:paraId="48A8486F">
      <w:pPr>
        <w:keepNext w:val="0"/>
        <w:keepLines w:val="0"/>
        <w:pageBreakBefore w:val="0"/>
        <w:widowControl w:val="0"/>
        <w:shd w:val="clear" w:color="auto" w:fill="FFFFFF"/>
        <w:kinsoku/>
        <w:wordWrap/>
        <w:overflowPunct/>
        <w:topLinePunct w:val="0"/>
        <w:autoSpaceDE/>
        <w:autoSpaceDN/>
        <w:bidi w:val="0"/>
        <w:adjustRightInd/>
        <w:snapToGrid/>
        <w:spacing w:line="240" w:lineRule="atLeast"/>
        <w:ind w:firstLine="420"/>
        <w:jc w:val="left"/>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许多巡视员，许多游击队的领导者，许多新接任的工作干部，喜欢一到就宣布政见，看到一点表面，一个枝节，就指手画脚地说这也不对，那也错误。这种纯主观地“瞎说一顿”，实在是最可恶没有的。他一定要弄坏事情，一定要失掉群众，一定不能解决问题。</w:t>
      </w:r>
    </w:p>
    <w:p w14:paraId="685A57FC">
      <w:pPr>
        <w:keepNext w:val="0"/>
        <w:keepLines w:val="0"/>
        <w:pageBreakBefore w:val="0"/>
        <w:widowControl w:val="0"/>
        <w:shd w:val="clear" w:color="auto" w:fill="FFFFFF"/>
        <w:kinsoku/>
        <w:wordWrap/>
        <w:overflowPunct/>
        <w:topLinePunct w:val="0"/>
        <w:autoSpaceDE/>
        <w:autoSpaceDN/>
        <w:bidi w:val="0"/>
        <w:adjustRightInd/>
        <w:snapToGrid/>
        <w:spacing w:line="240" w:lineRule="atLeast"/>
        <w:ind w:firstLine="420"/>
        <w:jc w:val="left"/>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许多做领导工作的人，遇到困难问题，只是叹气，不能解决。他恼火，请求调动工作，理由是“才力小，干不下”。这是懦夫讲的话。迈开你的两脚，到你的工作范围的各部分各地方去走走，学个孔夫子的“每事问”，任凭什么才力小也能解决问题，因为你来出门时脑子是空的，归来时脑子已经不是空的了，已经载来了解决问题的各种必要材料，问题就是这样子解决了。一定要出门吗？也不一定，可以召集那些明了情况的人来开个调查会，把你所谓困难问题的“来源”找到手，“现状”弄明白，你的这个困难问题也就容易解决了。</w:t>
      </w:r>
    </w:p>
    <w:p w14:paraId="5695E29E">
      <w:pPr>
        <w:keepNext w:val="0"/>
        <w:keepLines w:val="0"/>
        <w:pageBreakBefore w:val="0"/>
        <w:widowControl w:val="0"/>
        <w:shd w:val="clear" w:color="auto" w:fill="FFFFFF"/>
        <w:kinsoku/>
        <w:wordWrap/>
        <w:overflowPunct/>
        <w:topLinePunct w:val="0"/>
        <w:autoSpaceDE/>
        <w:autoSpaceDN/>
        <w:bidi w:val="0"/>
        <w:adjustRightInd/>
        <w:snapToGrid/>
        <w:spacing w:line="240" w:lineRule="atLeast"/>
        <w:ind w:firstLine="420"/>
        <w:jc w:val="left"/>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调查就像“十月怀胎”，解决问题就像“一朝分娩”。调查就是解决问题。</w:t>
      </w:r>
    </w:p>
    <w:p w14:paraId="37C6D6D4">
      <w:pPr>
        <w:keepNext w:val="0"/>
        <w:keepLines w:val="0"/>
        <w:pageBreakBefore w:val="0"/>
        <w:widowControl w:val="0"/>
        <w:shd w:val="clear" w:color="auto" w:fill="FFFFFF"/>
        <w:kinsoku/>
        <w:wordWrap/>
        <w:overflowPunct/>
        <w:topLinePunct w:val="0"/>
        <w:autoSpaceDE/>
        <w:autoSpaceDN/>
        <w:bidi w:val="0"/>
        <w:adjustRightInd/>
        <w:snapToGrid/>
        <w:spacing w:line="240" w:lineRule="atLeast"/>
        <w:ind w:firstLine="420"/>
        <w:jc w:val="left"/>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以为上了书的就是对的，文化落后的中国农民至今还存着这种心理。不谓共产党内讨论问题，也还有人开口闭口“拿本本来”。我们说上级领导机关的指示是正确的，决不单是因为它出于“上级领导机关”，而是因为它的内容是适合于斗争中客观和主观情势的，是斗争所需要的。不根据实际情况进行讨论和审察，一味盲目执行，这种单纯建立在“上级”观念上的形式主义的态度是很不对的。为什么党的策略路线总是不能深入群众，就是这种形式主义在那里作怪。盲目地表面上完全无异议地执行上级的指示，这不是真正在执行上级的指示，这是反对上级指示或者对上级指示您工的最妙方法。</w:t>
      </w:r>
    </w:p>
    <w:p w14:paraId="494E88BC">
      <w:pPr>
        <w:keepNext w:val="0"/>
        <w:keepLines w:val="0"/>
        <w:pageBreakBefore w:val="0"/>
        <w:widowControl w:val="0"/>
        <w:shd w:val="clear" w:color="auto" w:fill="FFFFFF"/>
        <w:kinsoku/>
        <w:wordWrap/>
        <w:overflowPunct/>
        <w:topLinePunct w:val="0"/>
        <w:autoSpaceDE/>
        <w:autoSpaceDN/>
        <w:bidi w:val="0"/>
        <w:adjustRightInd/>
        <w:snapToGrid/>
        <w:spacing w:line="240" w:lineRule="atLeast"/>
        <w:ind w:firstLine="420"/>
        <w:jc w:val="left"/>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本主义的社会科学研究法也同样是最危险的，甚至可能走上反革命的道路，中国有许多专门从书本上讨生活的从事社会科学研究的共产党员，不是一批一批地成了反革命吗？我们说马克思主义是对的，绝不是因为马克思这个人是什么“先哲”，而是因为他的理论，在我们的实践中，在我们的竞争中，证明了是对的。我们的斗争需要马克思主义。我们欢迎这个理论，继毫不存什么“先哲”一类的形式的甚至神秘的念头在里面。读过马克思主义“本本”的许多人，成了革命叛徒，那些不识字的工人常常能够很好地掌握马克思主义。马克思主义的“本本”是要学习的，但是必须同我国的实际情况相结合。我们需要“本本”，但是一定要纠正脱离实际情况的本本主义。</w:t>
      </w:r>
    </w:p>
    <w:p w14:paraId="09700078">
      <w:pPr>
        <w:keepNext w:val="0"/>
        <w:keepLines w:val="0"/>
        <w:pageBreakBefore w:val="0"/>
        <w:widowControl w:val="0"/>
        <w:shd w:val="clear" w:color="auto" w:fill="FFFFFF"/>
        <w:kinsoku/>
        <w:wordWrap/>
        <w:overflowPunct/>
        <w:topLinePunct w:val="0"/>
        <w:autoSpaceDE/>
        <w:autoSpaceDN/>
        <w:bidi w:val="0"/>
        <w:adjustRightInd/>
        <w:snapToGrid/>
        <w:spacing w:line="240" w:lineRule="atLeast"/>
        <w:ind w:firstLine="420"/>
        <w:jc w:val="left"/>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怎样纠正这种本本主义？只有向实际情况作调查。</w:t>
      </w:r>
    </w:p>
    <w:p w14:paraId="057511B9">
      <w:pPr>
        <w:keepNext w:val="0"/>
        <w:keepLines w:val="0"/>
        <w:pageBreakBefore w:val="0"/>
        <w:widowControl w:val="0"/>
        <w:shd w:val="clear" w:color="auto" w:fill="FFFFFF"/>
        <w:kinsoku/>
        <w:wordWrap/>
        <w:overflowPunct/>
        <w:topLinePunct w:val="0"/>
        <w:autoSpaceDE/>
        <w:autoSpaceDN/>
        <w:bidi w:val="0"/>
        <w:adjustRightInd/>
        <w:snapToGrid/>
        <w:spacing w:line="240" w:lineRule="atLeast"/>
        <w:ind w:firstLine="420"/>
        <w:jc w:val="right"/>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（摘编自毛泽东《反对本本主义》）</w:t>
      </w:r>
    </w:p>
    <w:p w14:paraId="3664D985">
      <w:pPr>
        <w:keepNext w:val="0"/>
        <w:keepLines w:val="0"/>
        <w:pageBreakBefore w:val="0"/>
        <w:widowControl w:val="0"/>
        <w:shd w:val="clear" w:color="auto" w:fill="FFFFFF"/>
        <w:kinsoku/>
        <w:wordWrap/>
        <w:overflowPunct/>
        <w:topLinePunct w:val="0"/>
        <w:autoSpaceDE/>
        <w:autoSpaceDN/>
        <w:bidi w:val="0"/>
        <w:adjustRightInd/>
        <w:snapToGrid/>
        <w:spacing w:line="240" w:lineRule="atLeast"/>
        <w:ind w:firstLine="420"/>
        <w:jc w:val="left"/>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材料二：</w:t>
      </w:r>
    </w:p>
    <w:p w14:paraId="57E593E1">
      <w:pPr>
        <w:keepNext w:val="0"/>
        <w:keepLines w:val="0"/>
        <w:pageBreakBefore w:val="0"/>
        <w:widowControl w:val="0"/>
        <w:shd w:val="clear" w:color="auto" w:fill="FFFFFF"/>
        <w:kinsoku/>
        <w:wordWrap/>
        <w:overflowPunct/>
        <w:topLinePunct w:val="0"/>
        <w:autoSpaceDE/>
        <w:autoSpaceDN/>
        <w:bidi w:val="0"/>
        <w:adjustRightInd/>
        <w:snapToGrid/>
        <w:spacing w:line="240" w:lineRule="atLeast"/>
        <w:ind w:firstLine="420"/>
        <w:jc w:val="left"/>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重视调查研究，是我们党在革命、建设、改革各个历史时期做好领导工作的重要传家宝。党的十八大以来，以习近平同志为核心的党中央高度重视调查研究工作。习近平总书记多次论及调查研究，提出“没有调查，就没有发言权，更没有决策权”“调查研究是做好工作的基本功”等重要论断，对于我们练好调查研究基本功，做好各项工作具有重要指导意义。</w:t>
      </w:r>
    </w:p>
    <w:p w14:paraId="0B6AFCF1">
      <w:pPr>
        <w:keepNext w:val="0"/>
        <w:keepLines w:val="0"/>
        <w:pageBreakBefore w:val="0"/>
        <w:widowControl w:val="0"/>
        <w:shd w:val="clear" w:color="auto" w:fill="FFFFFF"/>
        <w:kinsoku/>
        <w:wordWrap/>
        <w:overflowPunct/>
        <w:topLinePunct w:val="0"/>
        <w:autoSpaceDE/>
        <w:autoSpaceDN/>
        <w:bidi w:val="0"/>
        <w:adjustRightInd/>
        <w:snapToGrid/>
        <w:spacing w:line="240" w:lineRule="atLeast"/>
        <w:ind w:firstLine="420"/>
        <w:jc w:val="left"/>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党的思想路线是实事求是，在实践中检验真理和发展真理。做到实事求是的前提和基础，就是深入开展调查研究。群众路线是我们党的生命线和根本工作路线，基层、群众、重要典型和困难的地方，应成为领导干部调研的重点。在调查研究中，必须全面真实地了解群众生产生活的实际情况，充分听取群众意见，广泛凝聚群众智慧，使各项政策措施契合基层实际，符合群众利益。</w:t>
      </w:r>
    </w:p>
    <w:p w14:paraId="1E58A38A">
      <w:pPr>
        <w:keepNext w:val="0"/>
        <w:keepLines w:val="0"/>
        <w:pageBreakBefore w:val="0"/>
        <w:widowControl w:val="0"/>
        <w:shd w:val="clear" w:color="auto" w:fill="FFFFFF"/>
        <w:kinsoku/>
        <w:wordWrap/>
        <w:overflowPunct/>
        <w:topLinePunct w:val="0"/>
        <w:autoSpaceDE/>
        <w:autoSpaceDN/>
        <w:bidi w:val="0"/>
        <w:adjustRightInd/>
        <w:snapToGrid/>
        <w:spacing w:line="240" w:lineRule="atLeast"/>
        <w:ind w:firstLine="420"/>
        <w:jc w:val="left"/>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调查研究不是为调查而调查，而要有的放矢，发现真问题。只有科学分析问题、深入研究问题，才能真正解决问题。因此，开展调查研究，必须跟着问题走，奔着问题去，多层次、多方位、多渠道了解情况，综合运用科学思维，分析解决复杂问题，把中央决策和上级部署落实落地，使调查研究真正产生实效。</w:t>
      </w:r>
    </w:p>
    <w:p w14:paraId="7229465A">
      <w:pPr>
        <w:keepNext w:val="0"/>
        <w:keepLines w:val="0"/>
        <w:pageBreakBefore w:val="0"/>
        <w:widowControl w:val="0"/>
        <w:shd w:val="clear" w:color="auto" w:fill="FFFFFF"/>
        <w:kinsoku/>
        <w:wordWrap/>
        <w:overflowPunct/>
        <w:topLinePunct w:val="0"/>
        <w:autoSpaceDE/>
        <w:autoSpaceDN/>
        <w:bidi w:val="0"/>
        <w:adjustRightInd/>
        <w:snapToGrid/>
        <w:spacing w:line="240" w:lineRule="atLeast"/>
        <w:ind w:firstLine="420"/>
        <w:jc w:val="left"/>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我们党在革命、建设和改革实践中掌握、运用并积累了大量调查研究方法，如碍点调查、开调查会、实地考察、典型调查等。这些宝贵经验永不过时。当前，以互联网、人工智能、云计算、大数据等为代表的新一代信息技术日新月异，深刻影响着社会治理和人们的工作学习生活。可以把现代信息技术引入调研领域，结合时代和社会变化，充分利用大数据等信息技术开展网络调查、统计调查等，这既能提高效率，又能增强科学性。</w:t>
      </w:r>
    </w:p>
    <w:p w14:paraId="0A514B7E">
      <w:pPr>
        <w:keepNext w:val="0"/>
        <w:keepLines w:val="0"/>
        <w:pageBreakBefore w:val="0"/>
        <w:widowControl w:val="0"/>
        <w:shd w:val="clear" w:color="auto" w:fill="FFFFFF"/>
        <w:kinsoku/>
        <w:wordWrap/>
        <w:overflowPunct/>
        <w:topLinePunct w:val="0"/>
        <w:autoSpaceDE/>
        <w:autoSpaceDN/>
        <w:bidi w:val="0"/>
        <w:adjustRightInd/>
        <w:snapToGrid/>
        <w:spacing w:line="240" w:lineRule="atLeast"/>
        <w:ind w:firstLine="420"/>
        <w:jc w:val="right"/>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（摘编自陈志勇《练好调查研究基本功用活共产党人的传家宝》）</w:t>
      </w:r>
    </w:p>
    <w:p w14:paraId="3F6C75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1.下列对材料相关内容的理解和分析，不正确的一项是（     ）</w:t>
      </w:r>
    </w:p>
    <w:p w14:paraId="5A0FCF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A．剥夺不进行调查的同志的发言权是公道的，因为这些同志肯定是闺着眼睛瞎说一顿，不能解决所遇到的问题。</w:t>
      </w:r>
    </w:p>
    <w:p w14:paraId="67DBD9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B．有些领导同志能力不够，遇到困难问题解决不了，恼火叹气，请求调动工作，这种“摆桃子”的行为是懦夫的表现。</w:t>
      </w:r>
    </w:p>
    <w:p w14:paraId="107593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C．“我们需要‘本本’，但是一定要纠正脱离实际情况的本本主义”一句中，前一个“本本”是指马克思主义等正确的理论。</w:t>
      </w:r>
    </w:p>
    <w:p w14:paraId="16201D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D．毛泽东同志、习近平同志都对重视调查研究工作提出了重要论断，这说明我们党历来重视调查研究工作。</w:t>
      </w:r>
    </w:p>
    <w:p w14:paraId="178F94DA">
      <w:pPr>
        <w:keepNext w:val="0"/>
        <w:keepLines w:val="0"/>
        <w:pageBreakBefore w:val="0"/>
        <w:widowControl w:val="0"/>
        <w:shd w:val="clear" w:color="auto" w:fill="FFFFFF"/>
        <w:kinsoku/>
        <w:wordWrap/>
        <w:overflowPunct/>
        <w:topLinePunct w:val="0"/>
        <w:autoSpaceDE/>
        <w:autoSpaceDN/>
        <w:bidi w:val="0"/>
        <w:adjustRightInd/>
        <w:snapToGrid/>
        <w:spacing w:line="240" w:lineRule="atLeast"/>
        <w:jc w:val="left"/>
        <w:textAlignment w:val="center"/>
        <w:rPr>
          <w:rFonts w:hint="eastAsia" w:ascii="仿宋" w:hAnsi="仿宋" w:eastAsia="仿宋" w:cs="仿宋"/>
          <w:sz w:val="21"/>
          <w:szCs w:val="21"/>
          <w:lang w:val="en-US" w:eastAsia="zh-CN"/>
        </w:rPr>
      </w:pPr>
      <w:r>
        <w:rPr>
          <w:rFonts w:hint="eastAsia" w:ascii="宋体" w:hAnsi="宋体" w:eastAsia="宋体" w:cs="宋体"/>
          <w:color w:val="FF0000"/>
          <w:sz w:val="21"/>
          <w:szCs w:val="21"/>
        </w:rPr>
        <w:t xml:space="preserve">      </w:t>
      </w:r>
      <w:r>
        <w:rPr>
          <w:rFonts w:hint="eastAsia" w:ascii="仿宋" w:hAnsi="仿宋" w:eastAsia="仿宋" w:cs="仿宋"/>
          <w:sz w:val="21"/>
          <w:szCs w:val="21"/>
          <w:lang w:val="en-US" w:eastAsia="zh-CN"/>
        </w:rPr>
        <w:t>2.根据材料内容、下列说法不正确的一项是（     ）</w:t>
      </w:r>
    </w:p>
    <w:p w14:paraId="152AC6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A．纯主观瞎说一顿的“唯我”、以为上了书就是正确的“唯书”、把上级领导机关的指示当作金科玉律的“唯上”、都是应该极力反对的。</w:t>
      </w:r>
    </w:p>
    <w:p w14:paraId="05B5C6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B．我们相信马克思主义，不是因为马克思是“先管”，而是因为马克思主义在中国革命实践中被证明是对的，这体现了实践是检验真理的唯一标准。</w:t>
      </w:r>
    </w:p>
    <w:p w14:paraId="7D1739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C．开展调查研究时，应实事求是，坚持走群众路线；同时，也应坚持问题导向，强化科学思维，致力于解决问题，避免出现形式主义倾向。</w:t>
      </w:r>
    </w:p>
    <w:p w14:paraId="3C8269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FF0000"/>
          <w:sz w:val="21"/>
          <w:szCs w:val="21"/>
          <w:lang w:eastAsia="zh-CN"/>
        </w:rPr>
      </w:pPr>
      <w:r>
        <w:rPr>
          <w:rFonts w:hint="eastAsia" w:ascii="仿宋" w:hAnsi="仿宋" w:eastAsia="仿宋" w:cs="仿宋"/>
          <w:sz w:val="21"/>
          <w:szCs w:val="21"/>
          <w:lang w:val="en-US" w:eastAsia="zh-CN"/>
        </w:rPr>
        <w:t>D．在信息时代，调查研究的方法应与时俱进、由蹲点调查、开调查会、实地考察等传统调查方法向利用借息技术的网络调查等方法转变。</w:t>
      </w:r>
    </w:p>
    <w:p w14:paraId="52BF36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3.下列对原文论证的相关分析，正确的一项是（     ）</w:t>
      </w:r>
    </w:p>
    <w:p w14:paraId="1355A0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A．材料一阐述了调查的重要性，提出了“没有调查，就没有发言权”的论断，并指出调查的目的就是解决问题，观点鲜明。</w:t>
      </w:r>
    </w:p>
    <w:p w14:paraId="742A33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B．读过马克思主义却成了革命叛徒，不识字却常常能很好掌握马克思主义：材料一运用对比，旨在论证工人阶级重视调查。</w:t>
      </w:r>
    </w:p>
    <w:p w14:paraId="223EF5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C．材料一在论证方法的使用上，除了举例论证，还运用了引用论证，如“决不单是因为它出于”上级领导机关。</w:t>
      </w:r>
    </w:p>
    <w:p w14:paraId="698D65E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FF0000"/>
          <w:sz w:val="21"/>
          <w:szCs w:val="21"/>
          <w:lang w:eastAsia="zh-CN"/>
        </w:rPr>
      </w:pPr>
      <w:r>
        <w:rPr>
          <w:rFonts w:hint="eastAsia" w:ascii="仿宋" w:hAnsi="仿宋" w:eastAsia="仿宋" w:cs="仿宋"/>
          <w:sz w:val="21"/>
          <w:szCs w:val="21"/>
          <w:lang w:val="en-US" w:eastAsia="zh-CN"/>
        </w:rPr>
        <w:t>D．材料二在提出中心论点之后，重点论述了调查研究的重要意义，对人们开展调查研究工作有重要的指导作用。</w:t>
      </w:r>
    </w:p>
    <w:p w14:paraId="761A92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10" w:firstLineChars="1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4.和《改造我们的学习》一样，材料一的语言表达特色鲜明，请任从两个方面举例概述。</w:t>
      </w:r>
    </w:p>
    <w:p w14:paraId="6A77E1C9">
      <w:pPr>
        <w:keepNext w:val="0"/>
        <w:keepLines w:val="0"/>
        <w:pageBreakBefore w:val="0"/>
        <w:widowControl w:val="0"/>
        <w:shd w:val="clear" w:color="auto" w:fill="FFFFFF"/>
        <w:kinsoku/>
        <w:wordWrap/>
        <w:overflowPunct/>
        <w:topLinePunct w:val="0"/>
        <w:autoSpaceDE/>
        <w:autoSpaceDN/>
        <w:bidi w:val="0"/>
        <w:adjustRightInd/>
        <w:snapToGrid/>
        <w:spacing w:line="240" w:lineRule="atLeast"/>
        <w:jc w:val="left"/>
        <w:textAlignment w:val="center"/>
        <w:rPr>
          <w:rFonts w:hint="eastAsia" w:ascii="宋体" w:hAnsi="宋体" w:eastAsia="宋体" w:cs="宋体"/>
          <w:sz w:val="21"/>
          <w:szCs w:val="21"/>
        </w:rPr>
      </w:pPr>
      <w:r>
        <w:rPr>
          <w:rFonts w:hint="eastAsia" w:ascii="宋体" w:hAnsi="宋体" w:eastAsia="宋体" w:cs="宋体"/>
          <w:color w:val="FF0000"/>
          <w:sz w:val="21"/>
          <w:szCs w:val="21"/>
        </w:rPr>
        <w:t xml:space="preserve">  </w:t>
      </w:r>
      <w:r>
        <w:rPr>
          <w:rFonts w:hint="eastAsia" w:ascii="仿宋" w:hAnsi="仿宋" w:eastAsia="仿宋" w:cs="仿宋"/>
          <w:sz w:val="21"/>
          <w:szCs w:val="21"/>
          <w:lang w:val="en-US" w:eastAsia="zh-CN"/>
        </w:rPr>
        <w:t>5.请举两个历史故事作为论据来支撑材料一和材料二的观点。</w:t>
      </w:r>
    </w:p>
    <w:p w14:paraId="04A0636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p>
    <w:sectPr>
      <w:headerReference r:id="rId3" w:type="default"/>
      <w:footerReference r:id="rId4"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EF4DA">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08095">
    <w:pPr>
      <w:pStyle w:val="3"/>
      <w:rPr>
        <w:rFonts w:hint="default" w:eastAsiaTheme="minorEastAsia"/>
        <w:sz w:val="18"/>
        <w:szCs w:val="18"/>
        <w:lang w:val="en-US" w:eastAsia="zh-CN"/>
      </w:rPr>
    </w:pPr>
    <w:r>
      <w:rPr>
        <w:rFonts w:hint="eastAsia"/>
        <w:sz w:val="18"/>
        <w:szCs w:val="18"/>
        <w:lang w:val="en-US" w:eastAsia="zh-CN"/>
      </w:rPr>
      <w:t>横峰中学学生课堂导学训案（语文）  编号; 高二使用时间:2025-01 编写人：郑小荣  审核人：滕柳懿</w:t>
    </w: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0MTFhMWFlZjkyNzg3ZTBhNTc0Y2Q4YWRlNTgxNmYifQ=="/>
  </w:docVars>
  <w:rsids>
    <w:rsidRoot w:val="00000000"/>
    <w:rsid w:val="06BA455D"/>
    <w:rsid w:val="07F80A90"/>
    <w:rsid w:val="197D128F"/>
    <w:rsid w:val="1C3D0D21"/>
    <w:rsid w:val="1DA123A3"/>
    <w:rsid w:val="1E1F612F"/>
    <w:rsid w:val="207672EF"/>
    <w:rsid w:val="32E4458C"/>
    <w:rsid w:val="3D3C2FA6"/>
    <w:rsid w:val="49DD3731"/>
    <w:rsid w:val="57E0098B"/>
    <w:rsid w:val="5D456B7F"/>
    <w:rsid w:val="5D8B3A39"/>
    <w:rsid w:val="6D9544A3"/>
    <w:rsid w:val="6EF920E9"/>
    <w:rsid w:val="723B4B0A"/>
    <w:rsid w:val="79004B1D"/>
    <w:rsid w:val="7ECA0D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99"/>
    <w:pPr>
      <w:spacing w:before="100" w:beforeAutospacing="1" w:after="100" w:afterAutospacing="1"/>
      <w:jc w:val="left"/>
    </w:pPr>
    <w:rPr>
      <w:kern w:val="0"/>
      <w:sz w:val="24"/>
    </w:rPr>
  </w:style>
  <w:style w:type="table" w:styleId="6">
    <w:name w:val="Table Grid"/>
    <w:basedOn w:val="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3845</Words>
  <Characters>3908</Characters>
  <Lines>0</Lines>
  <Paragraphs>0</Paragraphs>
  <TotalTime>3</TotalTime>
  <ScaleCrop>false</ScaleCrop>
  <LinksUpToDate>false</LinksUpToDate>
  <CharactersWithSpaces>3935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2024-08-26T14:38:00Z</dcterms:created>
  <dc:creator>Administrator</dc:creator>
  <cp:lastModifiedBy>红尘孤日</cp:lastModifiedBy>
  <dcterms:modified xsi:type="dcterms:W3CDTF">2024-12-20T07:39:00Z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44BB23D0E30F46EC8A935FF02E4164A2_13</vt:lpwstr>
  </property>
</Properties>
</file>