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C356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320" w:firstLineChars="100"/>
        <w:jc w:val="center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议论文分论点设置——议论文常见的结构模式</w:t>
      </w:r>
    </w:p>
    <w:p w14:paraId="29118DC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jc w:val="center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班级__________ 姓名__________  小组__________</w:t>
      </w:r>
    </w:p>
    <w:p w14:paraId="3C6AD49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学习目标</w:t>
      </w:r>
    </w:p>
    <w:p w14:paraId="00909058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通过写作训练，使学生明白议论文结构的基本要求</w:t>
      </w:r>
    </w:p>
    <w:p w14:paraId="7E402D5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重点、难点</w:t>
      </w:r>
    </w:p>
    <w:p w14:paraId="0754AB6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left="210" w:leftChars="100"/>
        <w:textAlignment w:val="auto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掌握议论文基本结构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，掌握并列式的结构。</w:t>
      </w:r>
    </w:p>
    <w:p w14:paraId="5CE4620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20" w:lineRule="exact"/>
        <w:ind w:firstLine="210" w:firstLine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导学流程</w:t>
      </w:r>
    </w:p>
    <w:p w14:paraId="363855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【导】</w:t>
      </w:r>
    </w:p>
    <w:p w14:paraId="6D361CD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审题是驭文之首术，立意是谋篇之大端。审题与立意，通俗地说，就是先了解“要我写什么”，然后确定“我要写什么”。</w:t>
      </w:r>
    </w:p>
    <w:p w14:paraId="7958695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明确了“要我写什么”， “我要写什么”之后，就要考虑“怎样写”的问题，即要考虑文章的结构了。</w:t>
      </w:r>
    </w:p>
    <w:p w14:paraId="4F936E40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315" w:firstLineChars="15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结构是文章的骨骼，结构的好坏，将直接影响主题的表达，掌握了基本结构，头脑中就有了组织材料的基本思路。结构安排的好，文章才能立起来。</w:t>
      </w:r>
    </w:p>
    <w:p w14:paraId="7ACF4CB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一、结构概念要求</w:t>
      </w:r>
    </w:p>
    <w:p w14:paraId="244DB5D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　　1所谓结构，即文章内部的组织构造</w:t>
      </w:r>
    </w:p>
    <w:p w14:paraId="5B48DFBB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　　2议论类文章结构的基本要求：完整清晰严密</w:t>
      </w:r>
    </w:p>
    <w:p w14:paraId="0481099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二、议论文的基本结构</w:t>
      </w:r>
    </w:p>
    <w:p w14:paraId="12861A9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630" w:firstLineChars="3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议论文的基本结构:引论一一本论一一结论。这是以立论为主的议论文最常见的也是最基本的一种结构。　</w:t>
      </w:r>
    </w:p>
    <w:p w14:paraId="5F531DA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630" w:firstLineChars="3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引论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sz w:val="21"/>
          <w:szCs w:val="21"/>
        </w:rPr>
        <w:t>提出问题(是什么)</w:t>
      </w:r>
    </w:p>
    <w:p w14:paraId="18264A3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　　本论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sz w:val="21"/>
          <w:szCs w:val="21"/>
        </w:rPr>
        <w:t>分析问题(为什么)</w:t>
      </w:r>
    </w:p>
    <w:p w14:paraId="5388960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　　结论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sz w:val="21"/>
          <w:szCs w:val="21"/>
        </w:rPr>
        <w:t>解决问题(怎么办)</w:t>
      </w:r>
    </w:p>
    <w:p w14:paraId="44B223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　　　</w:t>
      </w:r>
    </w:p>
    <w:p w14:paraId="0D5B4E0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引论”又称“绪论”，是提出问题的部分。</w:t>
      </w:r>
    </w:p>
    <w:p w14:paraId="0604F6F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“本论”又称“正论”，是分析问题、运用论据来证明论点的部分，这是文章的主体部分，可以论述几个问题，也可以论述一个问题的几个方面。</w:t>
      </w:r>
    </w:p>
    <w:p w14:paraId="7C7A78B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“结论”是解决问题的部分，是文章内容发展的自然结果，通常放在文章的最后，与引论相呼应。</w:t>
      </w:r>
    </w:p>
    <w:p w14:paraId="1BEA8AB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AC413A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要安排好议论文的结构，分论点的设置非常重要。</w:t>
      </w:r>
    </w:p>
    <w:p w14:paraId="372C971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三、拟写分论点的基本要求</w:t>
      </w:r>
    </w:p>
    <w:p w14:paraId="0844BD9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1.扣得住。分论点不宜过多，三四个即可，分论点的表述要尽量紧扣中心论点的关键字眼，以保证每一段都扣题。</w:t>
      </w:r>
    </w:p>
    <w:p w14:paraId="495AA55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2.分得开。分论点应按照统一分类标准划分，它们之间在内容上不能重复或交叉。</w:t>
      </w:r>
    </w:p>
    <w:p w14:paraId="1717126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3.排得顺。分论点之间有时是并列关系，有时是递进关系，其排列应符合一定的逻辑顺序，不可随意放置。</w:t>
      </w:r>
    </w:p>
    <w:p w14:paraId="53BAAD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4.语言靓。分论点既要形式整齐，又要有变化，最好有一定的文采(采用排比、比喻、化用名句等手法)，语言要精练(一般控制在15字以内)。</w:t>
      </w:r>
    </w:p>
    <w:p w14:paraId="410AFB3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四、分论点设置方法</w:t>
      </w:r>
    </w:p>
    <w:p w14:paraId="6C7AE74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分论点的方法</w:t>
      </w:r>
    </w:p>
    <w:p w14:paraId="601A0A2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写作中，在完成拟题、开头后，先为全文设置分论点，会让文章论证立体化，让读者能够清晰把握行文思路。所以，掌握分论点设置方法会让写作事半功倍。</w:t>
      </w:r>
    </w:p>
    <w:p w14:paraId="785F498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设置思维</w:t>
      </w:r>
    </w:p>
    <w:p w14:paraId="2B459B5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(1)概念分析法(“是什么”)设置分论点。</w:t>
      </w:r>
    </w:p>
    <w:p w14:paraId="627DE6E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(2)因果分析法(“为什么”)设置分论点。</w:t>
      </w:r>
    </w:p>
    <w:p w14:paraId="13080D9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(3)条件分析法(“怎么办”)设置分论点。</w:t>
      </w:r>
    </w:p>
    <w:p w14:paraId="17DA2BF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60CFC60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【学】</w:t>
      </w:r>
    </w:p>
    <w:p w14:paraId="7C7A86F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一、设置分论点的方式之一一一并列式</w:t>
      </w:r>
    </w:p>
    <w:p w14:paraId="7308D3A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(一)并列式设置</w:t>
      </w:r>
    </w:p>
    <w:p w14:paraId="3471E38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highlight w:val="yellow"/>
        </w:rPr>
        <w:t>标题</w:t>
      </w:r>
    </w:p>
    <w:p w14:paraId="67B36CB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引论——引述材料，提出论点</w:t>
      </w:r>
    </w:p>
    <w:p w14:paraId="414CD5C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本论——分点论述，论证观点</w:t>
      </w:r>
    </w:p>
    <w:p w14:paraId="47C7975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1050" w:firstLineChars="5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并列关系：</w:t>
      </w:r>
    </w:p>
    <w:p w14:paraId="5C6D732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1050" w:firstLineChars="500"/>
        <w:textAlignment w:val="auto"/>
        <w:rPr>
          <w:rFonts w:hint="eastAsia" w:ascii="仿宋" w:hAnsi="仿宋" w:eastAsia="仿宋" w:cs="仿宋"/>
          <w:sz w:val="21"/>
          <w:szCs w:val="21"/>
          <w:highlight w:val="yellow"/>
        </w:rPr>
      </w:pPr>
      <w:r>
        <w:rPr>
          <w:rFonts w:hint="eastAsia" w:ascii="仿宋" w:hAnsi="仿宋" w:eastAsia="仿宋" w:cs="仿宋"/>
          <w:sz w:val="21"/>
          <w:szCs w:val="21"/>
          <w:highlight w:val="yellow"/>
        </w:rPr>
        <w:t>分论点①+论据+分析论证</w:t>
      </w:r>
    </w:p>
    <w:p w14:paraId="55AB215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1050" w:firstLineChars="5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分论点②+论据+分析论证</w:t>
      </w:r>
    </w:p>
    <w:p w14:paraId="2BEF2BE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1050" w:firstLineChars="5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分论点③+论据+分析论证</w:t>
      </w:r>
    </w:p>
    <w:p w14:paraId="1051A55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left="1058" w:leftChars="504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是什么①②③;</w:t>
      </w:r>
    </w:p>
    <w:p w14:paraId="757991A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left="1058" w:leftChars="504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为什么①②③ ;</w:t>
      </w:r>
    </w:p>
    <w:p w14:paraId="49FDA25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left="1058" w:leftChars="504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怎么办①②③</w:t>
      </w:r>
    </w:p>
    <w:p w14:paraId="0754FA3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结论——深化论点，总结全文</w:t>
      </w:r>
    </w:p>
    <w:p w14:paraId="0871852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993531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(一)并列式设置</w:t>
      </w:r>
    </w:p>
    <w:p w14:paraId="22DB1A0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 概念分类法-一是什么①②③</w:t>
      </w:r>
    </w:p>
    <w:p w14:paraId="290098F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一般而言，一个论点往往有一个最核心的概念，而且这个核心概念在不同背景下的含义往往是不同的。因此，在写作过程中如能从“是什么”的角度切入，进而对这个核心概念在特定背景下的丰富内涵进行挖掘，并用“A是什么”或“什么是A”的句式进行分类列举，那就可以生发出许多比较具体和贴切的分论点来。</w:t>
      </w:r>
    </w:p>
    <w:p w14:paraId="26D7585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6CAC073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并列式“是什么”(内涵)        关键词:“是’</w:t>
      </w:r>
    </w:p>
    <w:p w14:paraId="5ACC56D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例1：</w:t>
      </w:r>
    </w:p>
    <w:p w14:paraId="30F0DB2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标题：</w:t>
      </w:r>
      <w:r>
        <w:rPr>
          <w:rFonts w:hint="eastAsia" w:ascii="仿宋" w:hAnsi="仿宋" w:eastAsia="仿宋" w:cs="仿宋"/>
          <w:sz w:val="21"/>
          <w:szCs w:val="21"/>
        </w:rPr>
        <w:t>无论碧红黄白，皆是花中第一</w:t>
      </w:r>
    </w:p>
    <w:p w14:paraId="70D465A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中心论点:人生纷杂，社会万象，何不认清自我，自信人生？</w:t>
      </w:r>
    </w:p>
    <w:p w14:paraId="36DA39B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并列式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（是什么）</w:t>
      </w:r>
    </w:p>
    <w:p w14:paraId="1A126CD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分论点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1：</w:t>
      </w:r>
      <w:r>
        <w:rPr>
          <w:rFonts w:hint="eastAsia" w:ascii="仿宋" w:hAnsi="仿宋" w:eastAsia="仿宋" w:cs="仿宋"/>
          <w:sz w:val="21"/>
          <w:szCs w:val="21"/>
        </w:rPr>
        <w:t>自信是一种智慧。</w:t>
      </w:r>
    </w:p>
    <w:p w14:paraId="692D35A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eastAsia="zh-CN"/>
        </w:rPr>
        <w:t>分论点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2：</w:t>
      </w:r>
      <w:r>
        <w:rPr>
          <w:rFonts w:hint="eastAsia" w:ascii="仿宋" w:hAnsi="仿宋" w:eastAsia="仿宋" w:cs="仿宋"/>
          <w:sz w:val="21"/>
          <w:szCs w:val="21"/>
        </w:rPr>
        <w:t>自信是一种豪迈。</w:t>
      </w:r>
    </w:p>
    <w:p w14:paraId="573249D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结尾:花开浅碧深红，自有一番美丽。花开鹅黄素雅，也是一番风景。今夜，我愿如“只恐夜深花睡去”的痴情的苏轼，点亮蜡烛，去陪一陪庭院中月光下那株海棠。</w:t>
      </w:r>
    </w:p>
    <w:p w14:paraId="0E78F20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7EDBD0A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【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  <w:lang w:eastAsia="zh-CN"/>
        </w:rPr>
        <w:t>练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】</w:t>
      </w:r>
    </w:p>
    <w:p w14:paraId="761851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20" w:lineRule="exact"/>
        <w:ind w:left="210" w:left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当堂检测</w:t>
      </w:r>
    </w:p>
    <w:p w14:paraId="2C57588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补写下列文章的分论点</w:t>
      </w:r>
    </w:p>
    <w:p w14:paraId="7BFD02E7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afterAutospacing="0" w:line="320" w:lineRule="exact"/>
        <w:ind w:firstLine="480"/>
        <w:jc w:val="center"/>
        <w:textAlignment w:val="auto"/>
        <w:rPr>
          <w:rFonts w:hint="eastAsia" w:ascii="仿宋" w:hAnsi="仿宋" w:eastAsia="仿宋" w:cs="仿宋"/>
          <w:bCs/>
          <w:color w:val="00B050"/>
          <w:sz w:val="21"/>
          <w:szCs w:val="21"/>
        </w:rPr>
      </w:pPr>
      <w:r>
        <w:rPr>
          <w:rFonts w:hint="eastAsia" w:ascii="仿宋" w:hAnsi="仿宋" w:eastAsia="仿宋" w:cs="仿宋"/>
          <w:bCs/>
          <w:color w:val="072E00"/>
          <w:sz w:val="21"/>
          <w:szCs w:val="21"/>
        </w:rPr>
        <w:t>1:心中有德</w:t>
      </w:r>
      <w:r>
        <w:rPr>
          <w:rFonts w:hint="eastAsia" w:ascii="仿宋" w:hAnsi="仿宋" w:eastAsia="仿宋" w:cs="仿宋"/>
          <w:bCs/>
          <w:color w:val="323E32"/>
          <w:sz w:val="21"/>
          <w:szCs w:val="21"/>
        </w:rPr>
        <w:t> </w:t>
      </w:r>
      <w:r>
        <w:rPr>
          <w:rFonts w:hint="eastAsia" w:ascii="仿宋" w:hAnsi="仿宋" w:eastAsia="仿宋" w:cs="仿宋"/>
          <w:bCs/>
          <w:color w:val="00B050"/>
          <w:sz w:val="21"/>
          <w:szCs w:val="21"/>
        </w:rPr>
        <w:t>(是什么)</w:t>
      </w:r>
    </w:p>
    <w:p w14:paraId="34EA01E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曾几何时，看惯了太多的钩心斗角，也看倦了太多的贪官污吏，内心迷惘而又不知所措</w:t>
      </w:r>
      <w:r>
        <w:rPr>
          <w:rFonts w:hint="eastAsia" w:ascii="仿宋" w:hAnsi="仿宋" w:eastAsia="仿宋" w:cs="仿宋"/>
          <w:sz w:val="21"/>
          <w:szCs w:val="21"/>
          <w:u w:val="thick"/>
        </w:rPr>
        <w:t>你却笑着对我说，若心中有德，一切终将释然。</w:t>
      </w:r>
      <w:r>
        <w:rPr>
          <w:rFonts w:hint="eastAsia" w:ascii="仿宋" w:hAnsi="仿宋" w:eastAsia="仿宋" w:cs="仿宋"/>
          <w:sz w:val="21"/>
          <w:szCs w:val="21"/>
        </w:rPr>
        <w:t>（提出中心论点）</w:t>
      </w:r>
    </w:p>
    <w:p w14:paraId="48927CD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（分论点一）</w:t>
      </w:r>
      <w:r>
        <w:rPr>
          <w:rFonts w:hint="eastAsia" w:ascii="仿宋" w:hAnsi="仿宋" w:eastAsia="仿宋" w:cs="仿宋"/>
          <w:sz w:val="21"/>
          <w:szCs w:val="21"/>
          <w:u w:val="thick"/>
        </w:rPr>
        <w:t>心中有德，是那淡泊名利的心境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 w14:paraId="573DA2B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你静静地漫步于乡间丛林，身上穿着打着层层补丁的衣服，脚上穿着破了洞的草鞋，脸庞被晒得黝黑，唯有那眼睛依旧炯炯有神。我望着你，陌生而又熟悉。身于豪门，本该享受荣华富贵，平步青云，怎奈你那高昂的头颅，始终不愿垂下，宁可受苦受累也不为那“五斗米折腰”。你心中始终以百姓为重，却放弃了自己的“大好前程”。（事例概括、分析论证）</w:t>
      </w:r>
      <w:r>
        <w:rPr>
          <w:rFonts w:hint="eastAsia" w:ascii="仿宋" w:hAnsi="仿宋" w:eastAsia="仿宋" w:cs="仿宋"/>
          <w:sz w:val="21"/>
          <w:szCs w:val="21"/>
          <w:u w:val="thick"/>
        </w:rPr>
        <w:t>因为心中有德，那淡泊名利的心境，所以千百年来人们牢记你，那东晋著名诗人——陶渊明。</w:t>
      </w:r>
      <w:r>
        <w:rPr>
          <w:rFonts w:hint="eastAsia" w:ascii="仿宋" w:hAnsi="仿宋" w:eastAsia="仿宋" w:cs="仿宋"/>
          <w:sz w:val="21"/>
          <w:szCs w:val="21"/>
        </w:rPr>
        <w:t>（点题，呼应分论点一）</w:t>
      </w:r>
    </w:p>
    <w:p w14:paraId="0B2340B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（分论点二）：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5ABF58E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（分论点三）：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299998E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于是我明白了，因为心中有德，所以面对权利可以保持平静的心态；因为心中有德，所以为国可以舍生取义；因为心中有德，所以常为国着想，为百姓担忧，直至死而无憾。</w:t>
      </w:r>
    </w:p>
    <w:p w14:paraId="028CA66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立德在心中，使心中有德，让你不再迷惘，而是在德之引导下，走正确之路，并无怨无悔的走完一生。即使平淡也有滋味，即使平凡也会伟大，即使孤独也会快乐。</w:t>
      </w:r>
    </w:p>
    <w:p w14:paraId="496B399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u w:val="thick"/>
        </w:rPr>
        <w:t>因为心中有德!</w:t>
      </w:r>
      <w:r>
        <w:rPr>
          <w:rFonts w:hint="eastAsia" w:ascii="仿宋" w:hAnsi="仿宋" w:eastAsia="仿宋" w:cs="仿宋"/>
          <w:sz w:val="21"/>
          <w:szCs w:val="21"/>
        </w:rPr>
        <w:t>（结尾，呼应开头</w:t>
      </w:r>
    </w:p>
    <w:p w14:paraId="310F924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079D96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0675C6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1D142C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2.因果分析法--为什么①②③</w:t>
      </w:r>
    </w:p>
    <w:p w14:paraId="2ED71AF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因果分析法既是一种论证方法，也是一种设置分论点的具体方法。</w:t>
      </w:r>
    </w:p>
    <w:p w14:paraId="108C1F4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作为设置分论点的方法，主要是回答原因和目的方面的问题。这里的“因”是分论点，“果”是中心论点，是在中心论点后再来分析达成这个结果的原因。日常生活中，</w:t>
      </w:r>
      <w:r>
        <w:rPr>
          <w:rFonts w:hint="eastAsia" w:ascii="仿宋" w:hAnsi="仿宋" w:eastAsia="仿宋" w:cs="仿宋"/>
          <w:b/>
          <w:color w:val="FF0000"/>
          <w:sz w:val="21"/>
          <w:szCs w:val="21"/>
        </w:rPr>
        <w:t>凡条件，就必有主客观之分;凡原因，就必有内外主次之别;凡影响，更必有大小正反之异</w:t>
      </w:r>
      <w:r>
        <w:rPr>
          <w:rFonts w:hint="eastAsia" w:ascii="仿宋" w:hAnsi="仿宋" w:eastAsia="仿宋" w:cs="仿宋"/>
          <w:sz w:val="21"/>
          <w:szCs w:val="21"/>
        </w:rPr>
        <w:t>。如果能根据这样的思路去辨析、思考，那么，即便是再简单的“为什么”，我们也能寻出丰富多彩的答案来。</w:t>
      </w:r>
    </w:p>
    <w:p w14:paraId="060BAFE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C7547D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并列式： “为什么”(意义)①②③</w:t>
      </w:r>
    </w:p>
    <w:p w14:paraId="5A7EB05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关键词:使、让，才(可/会)、.利于、方能</w:t>
      </w:r>
    </w:p>
    <w:p w14:paraId="30D213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例2：标题:坦然面对得与失</w:t>
      </w:r>
    </w:p>
    <w:p w14:paraId="537E1F3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中心论点:人，欲傲立于世，品味人间的味道，那么坦然面对得与失就是其达到目的的基石。</w:t>
      </w:r>
    </w:p>
    <w:p w14:paraId="45C1310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并列式（为什么）</w:t>
      </w:r>
    </w:p>
    <w:p w14:paraId="5FB9E72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坦然面对得与失，使人胜不骄。</w:t>
      </w:r>
    </w:p>
    <w:p w14:paraId="5D535A2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坦然面对得与失，使人疾不弃。</w:t>
      </w:r>
    </w:p>
    <w:p w14:paraId="65BDB9E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坦然面对得与失，使我们从容。</w:t>
      </w:r>
    </w:p>
    <w:p w14:paraId="24441E0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结尾:如何坦然面对得与失，是人生的一门的学问。</w:t>
      </w:r>
    </w:p>
    <w:p w14:paraId="55B2BFC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【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  <w:lang w:eastAsia="zh-CN"/>
        </w:rPr>
        <w:t>练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】</w:t>
      </w:r>
    </w:p>
    <w:p w14:paraId="4FE912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20" w:lineRule="exact"/>
        <w:ind w:left="210" w:left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当堂检测</w:t>
      </w:r>
    </w:p>
    <w:p w14:paraId="2C3A781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补写下列文章的分论点</w:t>
      </w:r>
    </w:p>
    <w:p w14:paraId="18B3498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2:直面挫折</w:t>
      </w:r>
    </w:p>
    <w:p w14:paraId="01470DE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天有不测之风云，人有旦夕祸福。生活是风雨与阳光的协奏曲，既然要生活，就必会遭受到风雨的洗礼。</w:t>
      </w:r>
      <w:r>
        <w:rPr>
          <w:rFonts w:hint="eastAsia" w:ascii="仿宋" w:hAnsi="仿宋" w:eastAsia="仿宋" w:cs="仿宋"/>
          <w:sz w:val="21"/>
          <w:szCs w:val="21"/>
          <w:u w:val="thick"/>
        </w:rPr>
        <w:t>面对挫折，我们怎样才能弹奏好生活的乐章？</w:t>
      </w:r>
      <w:r>
        <w:rPr>
          <w:rFonts w:hint="eastAsia" w:ascii="仿宋" w:hAnsi="仿宋" w:eastAsia="仿宋" w:cs="仿宋"/>
          <w:sz w:val="21"/>
          <w:szCs w:val="21"/>
        </w:rPr>
        <w:t>（提出中心论点）</w:t>
      </w:r>
    </w:p>
    <w:p w14:paraId="1469485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u w:val="thick"/>
        </w:rPr>
        <w:t>直面挫折，就需要勾践“卧薪尝胆，历经磨难而不屈”的坚毅。</w:t>
      </w:r>
      <w:r>
        <w:rPr>
          <w:rFonts w:hint="eastAsia" w:ascii="仿宋" w:hAnsi="仿宋" w:eastAsia="仿宋" w:cs="仿宋"/>
          <w:sz w:val="21"/>
          <w:szCs w:val="21"/>
        </w:rPr>
        <w:t>（分论点一）</w:t>
      </w:r>
    </w:p>
    <w:p w14:paraId="6EC5ED1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会稽一战，越王勾践沦为吴王夫差的俘虏，他要做夫差的马夫，为夫差牵马，干牛马般的粗重活，吃猪狗不如的饭菜，堂堂国君，竟要饱受此等耻辱！然而他没有沉沦，而是忍辱负重，卧薪尝胆，不断激励自己，经过“十年生聚，十年教训”，终于苦心人，天不负，三千越甲可吞吴，成为一代霸主。（事例概括）如果勾践在直面挫折时，没有那种坚毅的人生态度，终身都可能沦为夫差的俘虏。（分析论证）</w:t>
      </w:r>
      <w:r>
        <w:rPr>
          <w:rFonts w:hint="eastAsia" w:ascii="仿宋" w:hAnsi="仿宋" w:eastAsia="仿宋" w:cs="仿宋"/>
          <w:sz w:val="21"/>
          <w:szCs w:val="21"/>
          <w:u w:val="thick"/>
        </w:rPr>
        <w:t>直面挫折，勾践的坚毅不屈让他名垂千古</w:t>
      </w:r>
      <w:r>
        <w:rPr>
          <w:rFonts w:hint="eastAsia" w:ascii="仿宋" w:hAnsi="仿宋" w:eastAsia="仿宋" w:cs="仿宋"/>
          <w:sz w:val="21"/>
          <w:szCs w:val="21"/>
        </w:rPr>
        <w:t>。（点题，呼应分论点一）</w:t>
      </w:r>
    </w:p>
    <w:p w14:paraId="692F66A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（分论点二）：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07684E9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（分论点三）：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2EFAC7A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5504F6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在风雨兼程时，如果我们能直面挫折，学会坚毅，学会恬淡，学会乐观豁达。那么，生活处处有阳光！（结尾，呼应开头）</w:t>
      </w:r>
    </w:p>
    <w:p w14:paraId="362DD44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33E480A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611EFCFF"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bidi w:val="0"/>
        <w:snapToGrid/>
        <w:spacing w:line="320" w:lineRule="exact"/>
        <w:ind w:left="42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3、条件分析法(“怎么办”)①②③</w:t>
      </w:r>
    </w:p>
    <w:p w14:paraId="5C6AE9B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并列式：怎么办”(方法)    关键词:需要、应、不必</w:t>
      </w:r>
    </w:p>
    <w:p w14:paraId="25EC2CF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例3、标题：远离内卷，着眼未来</w:t>
      </w:r>
    </w:p>
    <w:p w14:paraId="799BD31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中心论点:由此可见，“万物皆可卷”的潮流已经过去，我们只有远离此事，着眼未来，才能在乏善可陈的内卷世界中闯出一番天地。</w:t>
      </w:r>
    </w:p>
    <w:p w14:paraId="0609229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并列式（怎么办）</w:t>
      </w:r>
    </w:p>
    <w:p w14:paraId="3207BC3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远离内卷，需要一颗敢于尝试的创造心。</w:t>
      </w:r>
    </w:p>
    <w:p w14:paraId="1E8BDEF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远离内卷，需要一颗不甘平凡的上进心</w:t>
      </w:r>
    </w:p>
    <w:p w14:paraId="552C69F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远离内卷，需要一颗不慕名利的平常心。</w:t>
      </w:r>
    </w:p>
    <w:p w14:paraId="7BF5044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结尾:远离内卷，脱离死循环。聚沙成塔，集腋成裘。如果每个人都已此为己任，我相信，中国与社会主义强国的距离便就近了。</w:t>
      </w:r>
    </w:p>
    <w:p w14:paraId="103B16B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【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  <w:lang w:eastAsia="zh-CN"/>
        </w:rPr>
        <w:t>练</w:t>
      </w:r>
      <w:r>
        <w:rPr>
          <w:rFonts w:hint="eastAsia" w:ascii="仿宋" w:hAnsi="仿宋" w:eastAsia="仿宋" w:cs="仿宋"/>
          <w:b/>
          <w:bCs/>
          <w:color w:val="FF0000"/>
          <w:sz w:val="21"/>
          <w:szCs w:val="21"/>
          <w:highlight w:val="yellow"/>
        </w:rPr>
        <w:t>】</w:t>
      </w:r>
    </w:p>
    <w:p w14:paraId="51EA3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20" w:lineRule="exact"/>
        <w:ind w:left="210" w:left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当堂检测</w:t>
      </w:r>
    </w:p>
    <w:p w14:paraId="4513E05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补写下列文章的分论点</w:t>
      </w:r>
    </w:p>
    <w:p w14:paraId="61FC598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F0B1F1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3:语言是沟通的钥匙</w:t>
      </w:r>
    </w:p>
    <w:p w14:paraId="3951667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u w:val="thick"/>
        </w:rPr>
        <w:t>语言在沟通中是多么地重要！它是一把闪光的钥匙，使沟通直接到达人的心坎上。</w:t>
      </w:r>
      <w:r>
        <w:rPr>
          <w:rFonts w:hint="eastAsia" w:ascii="仿宋" w:hAnsi="仿宋" w:eastAsia="仿宋" w:cs="仿宋"/>
          <w:sz w:val="21"/>
          <w:szCs w:val="21"/>
        </w:rPr>
        <w:t>（提出中心论点）</w:t>
      </w:r>
    </w:p>
    <w:p w14:paraId="4E1B396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u w:val="thick"/>
        </w:rPr>
        <w:t>恰如其分的语言表达，利于亲情的沟通。（</w:t>
      </w:r>
      <w:r>
        <w:rPr>
          <w:rFonts w:hint="eastAsia" w:ascii="仿宋" w:hAnsi="仿宋" w:eastAsia="仿宋" w:cs="仿宋"/>
          <w:sz w:val="21"/>
          <w:szCs w:val="21"/>
        </w:rPr>
        <w:t>分论点一）</w:t>
      </w:r>
    </w:p>
    <w:p w14:paraId="622A6BB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诚然，父母们都“望子成龙，望女成凤”。然而，当子女跌倒时，是痛斥“没用的东西，怎么搞的”，还是送以一句“这次是有点失策，下回努力”，即会收到截然相反的效果。当子女摘吃了早恋的禁果时，父母们是郑重声明：“那不行，绝对不行”，还是先说一句“你的心情爸妈能理解”再述之以理，效果更不用提起。（事例概括）</w:t>
      </w:r>
      <w:r>
        <w:rPr>
          <w:rFonts w:hint="eastAsia" w:ascii="仿宋" w:hAnsi="仿宋" w:eastAsia="仿宋" w:cs="仿宋"/>
          <w:sz w:val="21"/>
          <w:szCs w:val="21"/>
          <w:u w:val="thick"/>
        </w:rPr>
        <w:t>尽管沟通的心都如月光般皎洁，但语言的表达却让沟通的效果不一样。</w:t>
      </w:r>
      <w:r>
        <w:rPr>
          <w:rFonts w:hint="eastAsia" w:ascii="仿宋" w:hAnsi="仿宋" w:eastAsia="仿宋" w:cs="仿宋"/>
          <w:sz w:val="21"/>
          <w:szCs w:val="21"/>
        </w:rPr>
        <w:t>（分析论证）</w:t>
      </w:r>
      <w:r>
        <w:rPr>
          <w:rFonts w:hint="eastAsia" w:ascii="仿宋" w:hAnsi="仿宋" w:eastAsia="仿宋" w:cs="仿宋"/>
          <w:sz w:val="21"/>
          <w:szCs w:val="21"/>
          <w:u w:val="thick"/>
        </w:rPr>
        <w:t>可见，亲情的沟通，要用好语言的钥匙</w:t>
      </w:r>
      <w:r>
        <w:rPr>
          <w:rFonts w:hint="eastAsia" w:ascii="仿宋" w:hAnsi="仿宋" w:eastAsia="仿宋" w:cs="仿宋"/>
          <w:sz w:val="21"/>
          <w:szCs w:val="21"/>
        </w:rPr>
        <w:t>。 （点题，呼应分论点一）</w:t>
      </w:r>
    </w:p>
    <w:p w14:paraId="0F3FAD3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（分论点二）：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645FE20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u w:val="thick"/>
        </w:rPr>
      </w:pPr>
      <w:r>
        <w:rPr>
          <w:rFonts w:hint="eastAsia" w:ascii="仿宋" w:hAnsi="仿宋" w:eastAsia="仿宋" w:cs="仿宋"/>
          <w:sz w:val="21"/>
          <w:szCs w:val="21"/>
        </w:rPr>
        <w:t>（分论点三）：</w:t>
      </w:r>
      <w:r>
        <w:rPr>
          <w:rFonts w:hint="eastAsia" w:ascii="仿宋" w:hAnsi="仿宋" w:eastAsia="仿宋" w:cs="仿宋"/>
          <w:sz w:val="21"/>
          <w:szCs w:val="21"/>
          <w:u w:val="thick"/>
        </w:rPr>
        <w:t xml:space="preserve">                                  </w:t>
      </w:r>
    </w:p>
    <w:p w14:paraId="61BAA92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一言以蔽之，请好好运用语言的钥匙，让沟通直接到达心坎上。（结尾，呼应开头）</w:t>
      </w:r>
    </w:p>
    <w:p w14:paraId="6B42D6D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3A8F892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7B89EBE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E18B34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总结与归纳:并列式结构发散示例</w:t>
      </w:r>
    </w:p>
    <w:p w14:paraId="0BA5109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1、不同“领域”发散:</w:t>
      </w:r>
    </w:p>
    <w:p w14:paraId="10174FC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政治/经济/文化。</w:t>
      </w:r>
    </w:p>
    <w:p w14:paraId="4A59A34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文学/绘画/音乐/历史。</w:t>
      </w:r>
    </w:p>
    <w:p w14:paraId="4DD25D4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亲情/友情等</w:t>
      </w:r>
    </w:p>
    <w:p w14:paraId="53D9A37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【例4】标题：乱花渐欲迷人眼</w:t>
      </w:r>
    </w:p>
    <w:p w14:paraId="0A84F67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中心论点:其实，不仅自然如此，在文学的海洋、丹青的园林、音乐的殿堂，“杂”又何尝不是撑起一片绚丽的天空?</w:t>
      </w:r>
    </w:p>
    <w:p w14:paraId="6A0B4CF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并列式</w:t>
      </w:r>
    </w:p>
    <w:p w14:paraId="39DD026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“杂”的呈现构造起了文学之海的波澜壮阔。</w:t>
      </w:r>
    </w:p>
    <w:p w14:paraId="750259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“杂”营造着丹青之园的姹紫嫣红。</w:t>
      </w:r>
    </w:p>
    <w:p w14:paraId="3E3683E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“杂”为音乐殿堂铸就了它的辉煌璀璨。</w:t>
      </w:r>
    </w:p>
    <w:p w14:paraId="1006FFD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结尾:“杂”是一种韵、一种美，它如玫瑰色的晨雾，又如蔚蓝色的海洋，在纷呈处给予我们“乱花渐欲迷人眼”的美丽，文学、艺术、音乐，离不开“杂”!美哉，杂!</w:t>
      </w:r>
    </w:p>
    <w:p w14:paraId="1A5FAE0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45D9B02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6BC6295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2、不同“主体”发散</w:t>
      </w:r>
    </w:p>
    <w:p w14:paraId="7C8175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:张桂梅①/苏炳添②/杨震宇③</w:t>
      </w:r>
    </w:p>
    <w:p w14:paraId="1550328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隐者①/达者②/智者③等</w:t>
      </w:r>
    </w:p>
    <w:p w14:paraId="0E8C6F7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不同“主体”发散</w:t>
      </w:r>
    </w:p>
    <w:p w14:paraId="38E6411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【例5】标题：生命是宝贵的</w:t>
      </w:r>
    </w:p>
    <w:p w14:paraId="1820149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中心论点:生命是宝贵的，生命只有一次，过好每一天就是对生命最大的热爱!</w:t>
      </w:r>
    </w:p>
    <w:p w14:paraId="28A6CB3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 列 式</w:t>
      </w:r>
    </w:p>
    <w:p w14:paraId="76BC1FE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霍金：选择好好的活下去，成当代物理学界的权威。</w:t>
      </w:r>
    </w:p>
    <w:p w14:paraId="3A74EE1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残疾运动员：选择好好的活着，在残奥会上争金夺银。</w:t>
      </w:r>
    </w:p>
    <w:p w14:paraId="51C7884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得了绝症临危之人：选择好好的活着。</w:t>
      </w:r>
    </w:p>
    <w:p w14:paraId="059AFFC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结尾:好好地活下去，我们理应珍惜生命。</w:t>
      </w:r>
    </w:p>
    <w:p w14:paraId="39AA815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423AE1F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3、不同“性质”发散:</w:t>
      </w:r>
    </w:p>
    <w:p w14:paraId="2378993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精神/品质/气度/姿态/心境/情怀/智慧</w:t>
      </w:r>
    </w:p>
    <w:p w14:paraId="7B6FD28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骨气/勇气/志气。</w:t>
      </w:r>
    </w:p>
    <w:p w14:paraId="4BE1A80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责任/义务/回报等</w:t>
      </w:r>
    </w:p>
    <w:p w14:paraId="4D473C0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5205846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4、不同“品质”发散:</w:t>
      </w:r>
    </w:p>
    <w:p w14:paraId="6B3823F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脚踏实地/积极进取/不懈拼搏/淡泊名利/</w:t>
      </w:r>
    </w:p>
    <w:p w14:paraId="6288FA9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安贫乐道/无私奉献/豁达洒脱/谦虚谨慎/勇担责任等</w:t>
      </w:r>
    </w:p>
    <w:p w14:paraId="2477B4C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443967E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【例6】不同“性质”/“品质”发散</w:t>
      </w:r>
    </w:p>
    <w:p w14:paraId="1DE3C0B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标题：学会驻足</w:t>
      </w:r>
    </w:p>
    <w:p w14:paraId="26FE20D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中心论点:所以，在行路的匆忙中，也要忘记偶尔驻足，欣赏路途的风景。</w:t>
      </w:r>
    </w:p>
    <w:p w14:paraId="72F6E7F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并列 式</w:t>
      </w:r>
    </w:p>
    <w:p w14:paraId="57563AA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在行走中驻足，是一种宠辱不惊的从容风度。</w:t>
      </w:r>
    </w:p>
    <w:p w14:paraId="35ABA9B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在行走中驻足，是一种“浮生偷闲”的趣味雅兴。</w:t>
      </w:r>
    </w:p>
    <w:p w14:paraId="344253A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在行走中驻足，是一种逍遥自在的淡泊心境。</w:t>
      </w:r>
    </w:p>
    <w:p w14:paraId="1CA0F20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结尾:生命固然是一场远行，但我愿你在石径中攀登时，也能记得停下脚步，不错过路边“红于二月花”的美丽枫林。</w:t>
      </w:r>
    </w:p>
    <w:p w14:paraId="2893E7B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47AE24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4C2CB8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20" w:lineRule="exact"/>
        <w:ind w:left="210" w:leftChars="1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  <w:lang w:val="en-US" w:eastAsia="zh-CN" w:bidi="ar-SA"/>
        </w:rPr>
        <w:t>4、</w:t>
      </w:r>
      <w:r>
        <w:rPr>
          <w:rFonts w:hint="eastAsia" w:ascii="仿宋" w:hAnsi="仿宋" w:eastAsia="仿宋" w:cs="仿宋"/>
          <w:sz w:val="21"/>
          <w:szCs w:val="21"/>
        </w:rPr>
        <w:t>课后检测：</w:t>
      </w:r>
    </w:p>
    <w:p w14:paraId="3DFE1F4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kern w:val="0"/>
          <w:sz w:val="21"/>
          <w:szCs w:val="21"/>
          <w:lang w:val="zh-CN"/>
        </w:rPr>
      </w:pPr>
      <w:r>
        <w:rPr>
          <w:rFonts w:hint="eastAsia" w:ascii="仿宋" w:hAnsi="仿宋" w:eastAsia="仿宋" w:cs="仿宋"/>
          <w:kern w:val="0"/>
          <w:sz w:val="21"/>
          <w:szCs w:val="21"/>
          <w:lang w:val="zh-CN"/>
        </w:rPr>
        <w:t>阅读下列文字，根据要求写一篇不少于800子的文章。</w:t>
      </w:r>
    </w:p>
    <w:p w14:paraId="41C9AAC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kern w:val="0"/>
          <w:sz w:val="21"/>
          <w:szCs w:val="21"/>
          <w:lang w:val="zh-CN"/>
        </w:rPr>
      </w:pPr>
      <w:r>
        <w:rPr>
          <w:rFonts w:hint="eastAsia" w:ascii="仿宋" w:hAnsi="仿宋" w:eastAsia="仿宋" w:cs="仿宋"/>
          <w:kern w:val="0"/>
          <w:sz w:val="21"/>
          <w:szCs w:val="21"/>
          <w:lang w:val="zh-CN"/>
        </w:rPr>
        <w:t>《现代汉语词典[第五版]》收录一个新词-愿景，词义是：所向往的前景。请以“愿景”为题写一篇不少于800字的文章，文体不限。</w:t>
      </w:r>
    </w:p>
    <w:p w14:paraId="0B05A63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2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kern w:val="0"/>
          <w:sz w:val="21"/>
          <w:szCs w:val="21"/>
          <w:lang w:val="zh-CN"/>
        </w:rPr>
      </w:pPr>
      <w:r>
        <w:rPr>
          <w:rFonts w:hint="eastAsia" w:ascii="仿宋" w:hAnsi="仿宋" w:eastAsia="仿宋" w:cs="仿宋"/>
          <w:kern w:val="0"/>
          <w:sz w:val="21"/>
          <w:szCs w:val="21"/>
          <w:lang w:val="zh-CN"/>
        </w:rPr>
        <w:t>阅读上面的作文题，确定中心论点，然后用并列式的方式从“是什么”或“为什么”或“怎么样”的角度设置一组分论点。</w:t>
      </w:r>
      <w:bookmarkStart w:id="0" w:name="_GoBack"/>
      <w:bookmarkEnd w:id="0"/>
    </w:p>
    <w:p w14:paraId="5B19791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15494E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20" w:lineRule="exact"/>
        <w:textAlignment w:val="auto"/>
        <w:rPr>
          <w:rFonts w:hint="eastAsia" w:ascii="仿宋" w:hAnsi="仿宋" w:eastAsia="仿宋" w:cs="仿宋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7ADA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C6B04">
    <w:pPr>
      <w:pStyle w:val="4"/>
      <w:rPr>
        <w:szCs w:val="18"/>
      </w:rPr>
    </w:pPr>
    <w:r>
      <w:rPr>
        <w:rFonts w:hint="eastAsia"/>
        <w:szCs w:val="18"/>
      </w:rPr>
      <w:t>横峰中学学生课堂导学训案（学科） 编号：hfzx （已编撰次数） 使用时间: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MyNjMzMzYzZTY1MDk0NTc1OWU0NzM5ZTY1MmU0NTkifQ=="/>
  </w:docVars>
  <w:rsids>
    <w:rsidRoot w:val="00C91A60"/>
    <w:rsid w:val="000573C7"/>
    <w:rsid w:val="000A6324"/>
    <w:rsid w:val="000D3D62"/>
    <w:rsid w:val="001E530C"/>
    <w:rsid w:val="00595A51"/>
    <w:rsid w:val="00695FAD"/>
    <w:rsid w:val="00A23E46"/>
    <w:rsid w:val="00C91A60"/>
    <w:rsid w:val="00D346A7"/>
    <w:rsid w:val="043010E6"/>
    <w:rsid w:val="15DC6DD2"/>
    <w:rsid w:val="18EA07E2"/>
    <w:rsid w:val="1B0B107F"/>
    <w:rsid w:val="2408218D"/>
    <w:rsid w:val="2F741C17"/>
    <w:rsid w:val="41575DA4"/>
    <w:rsid w:val="4DC90020"/>
    <w:rsid w:val="57382555"/>
    <w:rsid w:val="58D85002"/>
    <w:rsid w:val="5ED533D7"/>
    <w:rsid w:val="7090488E"/>
    <w:rsid w:val="7237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4389</Words>
  <Characters>4433</Characters>
  <Lines>38</Lines>
  <Paragraphs>10</Paragraphs>
  <TotalTime>45</TotalTime>
  <ScaleCrop>false</ScaleCrop>
  <LinksUpToDate>false</LinksUpToDate>
  <CharactersWithSpaces>4728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Administrator</cp:lastModifiedBy>
  <dcterms:modified xsi:type="dcterms:W3CDTF">2024-10-30T06:34:30Z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65F2A9867A6B451F9D42496D9E48DE9E_12</vt:lpwstr>
  </property>
</Properties>
</file>